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rPr>
          <w:rFonts w:ascii="仿宋_GB2312" w:hAnsi="仿宋_GB2312" w:eastAsia="仿宋_GB2312" w:cs="仿宋_GB2312"/>
          <w:sz w:val="32"/>
          <w:szCs w:val="32"/>
        </w:rPr>
      </w:pPr>
    </w:p>
    <w:p>
      <w:pPr>
        <w:adjustRightInd w:val="0"/>
        <w:snapToGrid w:val="0"/>
        <w:spacing w:line="360" w:lineRule="auto"/>
        <w:ind w:firstLine="1120" w:firstLineChars="200"/>
        <w:jc w:val="center"/>
        <w:rPr>
          <w:rFonts w:hint="eastAsia" w:ascii="华文中宋" w:hAnsi="华文中宋" w:eastAsia="华文中宋" w:cs="华文中宋"/>
          <w:b/>
          <w:bCs/>
          <w:sz w:val="56"/>
          <w:szCs w:val="56"/>
        </w:rPr>
      </w:pPr>
    </w:p>
    <w:p>
      <w:pPr>
        <w:rPr>
          <w:rFonts w:hint="eastAsia"/>
        </w:rPr>
      </w:pPr>
    </w:p>
    <w:p>
      <w:pPr>
        <w:adjustRightInd w:val="0"/>
        <w:snapToGrid w:val="0"/>
        <w:spacing w:line="360" w:lineRule="auto"/>
        <w:ind w:firstLine="0" w:firstLineChars="0"/>
        <w:jc w:val="center"/>
        <w:rPr>
          <w:rFonts w:hint="eastAsia" w:ascii="黑体" w:hAnsi="黑体" w:eastAsia="黑体" w:cs="黑体"/>
          <w:b w:val="0"/>
          <w:bCs w:val="0"/>
          <w:sz w:val="72"/>
          <w:szCs w:val="72"/>
        </w:rPr>
      </w:pPr>
      <w:r>
        <w:rPr>
          <w:rFonts w:hint="eastAsia" w:ascii="黑体" w:hAnsi="黑体" w:eastAsia="黑体" w:cs="黑体"/>
          <w:b w:val="0"/>
          <w:bCs w:val="0"/>
          <w:sz w:val="72"/>
          <w:szCs w:val="72"/>
        </w:rPr>
        <w:t>预算指标核算管理办法</w:t>
      </w:r>
    </w:p>
    <w:p>
      <w:pPr>
        <w:adjustRightInd w:val="0"/>
        <w:snapToGrid w:val="0"/>
        <w:spacing w:line="360" w:lineRule="auto"/>
        <w:ind w:firstLine="0" w:firstLineChars="0"/>
        <w:jc w:val="center"/>
        <w:rPr>
          <w:rFonts w:hint="eastAsia" w:ascii="黑体" w:hAnsi="黑体" w:eastAsia="黑体" w:cs="黑体"/>
          <w:b w:val="0"/>
          <w:bCs w:val="0"/>
          <w:sz w:val="52"/>
          <w:szCs w:val="52"/>
        </w:rPr>
      </w:pPr>
      <w:r>
        <w:rPr>
          <w:rFonts w:hint="eastAsia" w:ascii="黑体" w:hAnsi="黑体" w:eastAsia="黑体" w:cs="黑体"/>
          <w:b w:val="0"/>
          <w:bCs w:val="0"/>
          <w:sz w:val="52"/>
          <w:szCs w:val="52"/>
        </w:rPr>
        <w:t>（试行）</w:t>
      </w:r>
    </w:p>
    <w:p>
      <w:pPr>
        <w:adjustRightInd w:val="0"/>
        <w:snapToGrid w:val="0"/>
        <w:spacing w:line="360" w:lineRule="auto"/>
        <w:ind w:firstLine="1120" w:firstLineChars="200"/>
        <w:jc w:val="center"/>
        <w:rPr>
          <w:rFonts w:hint="eastAsia" w:ascii="华文中宋" w:hAnsi="华文中宋" w:eastAsia="华文中宋" w:cs="华文中宋"/>
          <w:b/>
          <w:bCs/>
          <w:sz w:val="56"/>
          <w:szCs w:val="56"/>
        </w:rPr>
      </w:pPr>
    </w:p>
    <w:p>
      <w:pPr>
        <w:adjustRightInd w:val="0"/>
        <w:snapToGrid w:val="0"/>
        <w:spacing w:line="360" w:lineRule="auto"/>
        <w:ind w:firstLine="1120" w:firstLineChars="200"/>
        <w:jc w:val="center"/>
        <w:rPr>
          <w:rFonts w:hint="eastAsia" w:ascii="华文中宋" w:hAnsi="华文中宋" w:eastAsia="华文中宋" w:cs="华文中宋"/>
          <w:b/>
          <w:bCs/>
          <w:sz w:val="56"/>
          <w:szCs w:val="56"/>
        </w:rPr>
      </w:pPr>
    </w:p>
    <w:p>
      <w:pPr>
        <w:adjustRightInd w:val="0"/>
        <w:snapToGrid w:val="0"/>
        <w:spacing w:line="360" w:lineRule="auto"/>
        <w:ind w:firstLine="1120" w:firstLineChars="200"/>
        <w:jc w:val="center"/>
        <w:rPr>
          <w:rFonts w:hint="eastAsia" w:ascii="华文中宋" w:hAnsi="华文中宋" w:eastAsia="华文中宋" w:cs="华文中宋"/>
          <w:b/>
          <w:bCs/>
          <w:sz w:val="56"/>
          <w:szCs w:val="56"/>
        </w:rPr>
      </w:pPr>
    </w:p>
    <w:p>
      <w:pPr>
        <w:adjustRightInd w:val="0"/>
        <w:snapToGrid w:val="0"/>
        <w:spacing w:line="360" w:lineRule="auto"/>
        <w:ind w:firstLine="1120" w:firstLineChars="200"/>
        <w:jc w:val="center"/>
        <w:rPr>
          <w:rFonts w:hint="eastAsia" w:ascii="华文中宋" w:hAnsi="华文中宋" w:eastAsia="华文中宋" w:cs="华文中宋"/>
          <w:b/>
          <w:bCs/>
          <w:sz w:val="56"/>
          <w:szCs w:val="56"/>
        </w:rPr>
      </w:pPr>
    </w:p>
    <w:p>
      <w:pPr>
        <w:adjustRightInd w:val="0"/>
        <w:snapToGrid w:val="0"/>
        <w:spacing w:line="360" w:lineRule="auto"/>
        <w:ind w:firstLine="1120" w:firstLineChars="200"/>
        <w:jc w:val="center"/>
        <w:rPr>
          <w:rFonts w:hint="eastAsia" w:ascii="华文中宋" w:hAnsi="华文中宋" w:eastAsia="华文中宋" w:cs="华文中宋"/>
          <w:b/>
          <w:bCs/>
          <w:sz w:val="56"/>
          <w:szCs w:val="56"/>
        </w:rPr>
      </w:pPr>
    </w:p>
    <w:p>
      <w:pPr>
        <w:adjustRightInd/>
        <w:snapToGrid/>
        <w:spacing w:line="240" w:lineRule="auto"/>
        <w:jc w:val="center"/>
        <w:rPr>
          <w:rFonts w:hint="eastAsia" w:ascii="黑体" w:hAnsi="黑体" w:eastAsia="黑体" w:cs="黑体"/>
          <w:b w:val="0"/>
          <w:bCs w:val="0"/>
          <w:sz w:val="52"/>
          <w:szCs w:val="52"/>
          <w:lang w:val="en-US" w:eastAsia="zh-CN"/>
        </w:rPr>
      </w:pPr>
      <w:r>
        <w:rPr>
          <w:rFonts w:hint="eastAsia" w:ascii="黑体" w:hAnsi="黑体" w:eastAsia="黑体" w:cs="黑体"/>
          <w:b w:val="0"/>
          <w:bCs w:val="0"/>
          <w:sz w:val="52"/>
          <w:szCs w:val="52"/>
          <w:lang w:val="zh-CN" w:eastAsia="zh-CN"/>
        </w:rPr>
        <w:t>财</w:t>
      </w:r>
      <w:r>
        <w:rPr>
          <w:rFonts w:hint="eastAsia" w:ascii="黑体" w:hAnsi="黑体" w:eastAsia="黑体" w:cs="黑体"/>
          <w:b w:val="0"/>
          <w:bCs w:val="0"/>
          <w:sz w:val="52"/>
          <w:szCs w:val="52"/>
          <w:lang w:val="en-US" w:eastAsia="zh-CN"/>
        </w:rPr>
        <w:t xml:space="preserve"> </w:t>
      </w:r>
      <w:r>
        <w:rPr>
          <w:rFonts w:hint="eastAsia" w:ascii="黑体" w:hAnsi="黑体" w:eastAsia="黑体" w:cs="黑体"/>
          <w:b w:val="0"/>
          <w:bCs w:val="0"/>
          <w:sz w:val="52"/>
          <w:szCs w:val="52"/>
          <w:lang w:val="zh-CN" w:eastAsia="zh-CN"/>
        </w:rPr>
        <w:t>政</w:t>
      </w:r>
      <w:r>
        <w:rPr>
          <w:rFonts w:hint="eastAsia" w:ascii="黑体" w:hAnsi="黑体" w:eastAsia="黑体" w:cs="黑体"/>
          <w:b w:val="0"/>
          <w:bCs w:val="0"/>
          <w:sz w:val="52"/>
          <w:szCs w:val="52"/>
          <w:lang w:val="en-US" w:eastAsia="zh-CN"/>
        </w:rPr>
        <w:t xml:space="preserve"> </w:t>
      </w:r>
      <w:r>
        <w:rPr>
          <w:rFonts w:hint="eastAsia" w:ascii="黑体" w:hAnsi="黑体" w:eastAsia="黑体" w:cs="黑体"/>
          <w:b w:val="0"/>
          <w:bCs w:val="0"/>
          <w:sz w:val="52"/>
          <w:szCs w:val="52"/>
          <w:lang w:val="zh-CN" w:eastAsia="zh-CN"/>
        </w:rPr>
        <w:t>部</w:t>
      </w:r>
    </w:p>
    <w:p>
      <w:pPr>
        <w:adjustRightInd/>
        <w:snapToGrid/>
        <w:spacing w:line="240" w:lineRule="auto"/>
        <w:jc w:val="left"/>
        <w:rPr>
          <w:rFonts w:ascii="仿宋_GB2312" w:eastAsia="仿宋_GB2312"/>
          <w:b/>
          <w:bCs/>
          <w:sz w:val="36"/>
          <w:lang w:val="zh-CN"/>
        </w:rPr>
      </w:pPr>
    </w:p>
    <w:p>
      <w:pPr>
        <w:adjustRightInd/>
        <w:snapToGrid/>
        <w:spacing w:line="240" w:lineRule="auto"/>
        <w:jc w:val="left"/>
        <w:rPr>
          <w:rFonts w:ascii="仿宋_GB2312" w:eastAsia="仿宋_GB2312"/>
          <w:b/>
          <w:bCs/>
          <w:sz w:val="36"/>
          <w:lang w:val="zh-CN"/>
        </w:rPr>
      </w:pPr>
      <w:r>
        <w:rPr>
          <w:rFonts w:ascii="仿宋_GB2312" w:eastAsia="仿宋_GB2312"/>
          <w:b/>
          <w:bCs/>
          <w:sz w:val="36"/>
          <w:lang w:val="zh-CN"/>
        </w:rPr>
        <w:br w:type="page"/>
      </w:r>
    </w:p>
    <w:p>
      <w:pPr>
        <w:adjustRightInd/>
        <w:snapToGrid/>
        <w:spacing w:line="240" w:lineRule="auto"/>
        <w:jc w:val="left"/>
        <w:rPr>
          <w:rFonts w:ascii="仿宋_GB2312" w:eastAsia="仿宋_GB2312"/>
          <w:b/>
          <w:bCs/>
          <w:sz w:val="36"/>
          <w:lang w:val="zh-CN"/>
        </w:rPr>
      </w:pPr>
    </w:p>
    <w:sdt>
      <w:sdtPr>
        <w:rPr>
          <w:rFonts w:hint="eastAsia" w:ascii="仿宋_GB2312" w:eastAsia="仿宋_GB2312"/>
          <w:b/>
          <w:bCs/>
          <w:sz w:val="36"/>
          <w:lang w:val="zh-CN"/>
        </w:rPr>
        <w:id w:val="278465794"/>
        <w:docPartObj>
          <w:docPartGallery w:val="Table of Contents"/>
          <w:docPartUnique/>
        </w:docPartObj>
      </w:sdtPr>
      <w:sdtEndPr>
        <w:rPr>
          <w:rFonts w:hint="eastAsia" w:ascii="仿宋_GB2312" w:hAnsi="仿宋_GB2312" w:eastAsia="仿宋_GB2312" w:cs="仿宋_GB2312"/>
          <w:b/>
          <w:bCs/>
          <w:sz w:val="30"/>
          <w:szCs w:val="30"/>
          <w:lang w:val="zh-CN"/>
        </w:rPr>
      </w:sdtEndPr>
      <w:sdtContent>
        <w:p>
          <w:pPr>
            <w:adjustRightInd w:val="0"/>
            <w:snapToGrid w:val="0"/>
            <w:spacing w:line="360" w:lineRule="auto"/>
            <w:ind w:firstLine="722" w:firstLineChars="200"/>
            <w:jc w:val="center"/>
            <w:rPr>
              <w:rFonts w:hint="eastAsia" w:ascii="黑体" w:hAnsi="黑体" w:eastAsia="黑体" w:cs="黑体"/>
              <w:b/>
              <w:sz w:val="36"/>
              <w:szCs w:val="36"/>
            </w:rPr>
          </w:pPr>
          <w:r>
            <w:rPr>
              <w:rFonts w:hint="eastAsia" w:ascii="黑体" w:hAnsi="黑体" w:eastAsia="黑体" w:cs="黑体"/>
              <w:b/>
              <w:sz w:val="36"/>
              <w:szCs w:val="36"/>
            </w:rPr>
            <w:t>目     录</w:t>
          </w:r>
        </w:p>
        <w:p>
          <w:pPr>
            <w:pStyle w:val="2"/>
            <w:tabs>
              <w:tab w:val="right" w:leader="dot" w:pos="8250"/>
            </w:tabs>
            <w:rPr>
              <w:rFonts w:hint="eastAsia" w:ascii="黑体" w:hAnsi="黑体" w:eastAsia="黑体" w:cs="黑体"/>
              <w:color w:val="auto"/>
              <w:sz w:val="32"/>
              <w:szCs w:val="32"/>
            </w:rPr>
          </w:pPr>
          <w:r>
            <w:rPr>
              <w:rFonts w:hint="eastAsia" w:ascii="黑体" w:hAnsi="黑体" w:eastAsia="黑体" w:cs="黑体"/>
              <w:color w:val="auto"/>
              <w:sz w:val="30"/>
              <w:szCs w:val="30"/>
              <w:lang w:eastAsia="zh-CN"/>
            </w:rPr>
            <w:t>预算指标核算管理办法</w:t>
          </w:r>
          <w:r>
            <w:rPr>
              <w:rFonts w:hint="eastAsia" w:ascii="黑体" w:hAnsi="黑体" w:eastAsia="黑体" w:cs="黑体"/>
              <w:color w:val="auto"/>
              <w:sz w:val="28"/>
              <w:szCs w:val="28"/>
            </w:rPr>
            <w:tab/>
          </w:r>
          <w:r>
            <w:rPr>
              <w:rFonts w:hint="eastAsia" w:ascii="黑体" w:hAnsi="黑体" w:eastAsia="黑体" w:cs="黑体"/>
              <w:color w:val="auto"/>
              <w:sz w:val="28"/>
              <w:szCs w:val="28"/>
              <w:lang w:val="en-US" w:eastAsia="zh-CN"/>
            </w:rPr>
            <w:t>1</w:t>
          </w:r>
        </w:p>
        <w:p>
          <w:pPr>
            <w:pStyle w:val="2"/>
            <w:tabs>
              <w:tab w:val="right" w:leader="dot" w:pos="8250"/>
            </w:tabs>
            <w:rPr>
              <w:rFonts w:hint="eastAsia" w:ascii="黑体" w:hAnsi="黑体" w:eastAsia="黑体" w:cs="黑体"/>
              <w:sz w:val="28"/>
              <w:szCs w:val="28"/>
            </w:rPr>
          </w:pP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TOC \o "1-3" \h \z \u </w:instrText>
          </w:r>
          <w:r>
            <w:rPr>
              <w:rFonts w:hint="eastAsia" w:ascii="黑体" w:hAnsi="黑体" w:eastAsia="黑体" w:cs="黑体"/>
              <w:sz w:val="32"/>
              <w:szCs w:val="32"/>
            </w:rPr>
            <w:fldChar w:fldCharType="separate"/>
          </w:r>
          <w:r>
            <w:rPr>
              <w:rFonts w:hint="eastAsia" w:ascii="黑体" w:hAnsi="黑体" w:eastAsia="黑体" w:cs="黑体"/>
              <w:bCs/>
              <w:sz w:val="28"/>
              <w:szCs w:val="28"/>
              <w:lang w:val="zh-CN"/>
            </w:rPr>
            <w:fldChar w:fldCharType="begin"/>
          </w:r>
          <w:r>
            <w:rPr>
              <w:rFonts w:hint="eastAsia" w:ascii="黑体" w:hAnsi="黑体" w:eastAsia="黑体" w:cs="黑体"/>
              <w:bCs/>
              <w:sz w:val="28"/>
              <w:szCs w:val="28"/>
              <w:lang w:val="zh-CN"/>
            </w:rPr>
            <w:instrText xml:space="preserve"> HYPERLINK \l _Toc19823 </w:instrText>
          </w:r>
          <w:r>
            <w:rPr>
              <w:rFonts w:hint="eastAsia" w:ascii="黑体" w:hAnsi="黑体" w:eastAsia="黑体" w:cs="黑体"/>
              <w:bCs/>
              <w:sz w:val="28"/>
              <w:szCs w:val="28"/>
              <w:lang w:val="zh-CN"/>
            </w:rPr>
            <w:fldChar w:fldCharType="separate"/>
          </w:r>
          <w:r>
            <w:rPr>
              <w:rFonts w:hint="eastAsia" w:ascii="黑体" w:hAnsi="黑体" w:eastAsia="黑体" w:cs="黑体"/>
              <w:bCs w:val="0"/>
              <w:kern w:val="0"/>
              <w:sz w:val="28"/>
              <w:szCs w:val="28"/>
              <w:lang w:bidi="ar"/>
            </w:rPr>
            <w:t>第一章  总  则</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_Toc19823 \h </w:instrText>
          </w:r>
          <w:r>
            <w:rPr>
              <w:rFonts w:hint="eastAsia" w:ascii="黑体" w:hAnsi="黑体" w:eastAsia="黑体" w:cs="黑体"/>
              <w:sz w:val="28"/>
              <w:szCs w:val="28"/>
            </w:rPr>
            <w:fldChar w:fldCharType="separate"/>
          </w:r>
          <w:r>
            <w:rPr>
              <w:rFonts w:hint="eastAsia" w:ascii="黑体" w:hAnsi="黑体" w:eastAsia="黑体" w:cs="黑体"/>
              <w:sz w:val="28"/>
              <w:szCs w:val="28"/>
            </w:rPr>
            <w:t>1</w:t>
          </w:r>
          <w:r>
            <w:rPr>
              <w:rFonts w:hint="eastAsia" w:ascii="黑体" w:hAnsi="黑体" w:eastAsia="黑体" w:cs="黑体"/>
              <w:sz w:val="28"/>
              <w:szCs w:val="28"/>
            </w:rPr>
            <w:fldChar w:fldCharType="end"/>
          </w:r>
          <w:r>
            <w:rPr>
              <w:rFonts w:hint="eastAsia" w:ascii="黑体" w:hAnsi="黑体" w:eastAsia="黑体" w:cs="黑体"/>
              <w:bCs/>
              <w:sz w:val="28"/>
              <w:szCs w:val="28"/>
              <w:lang w:val="zh-CN"/>
            </w:rPr>
            <w:fldChar w:fldCharType="end"/>
          </w:r>
        </w:p>
        <w:p>
          <w:pPr>
            <w:pStyle w:val="2"/>
            <w:tabs>
              <w:tab w:val="right" w:leader="dot" w:pos="8250"/>
            </w:tabs>
            <w:rPr>
              <w:rFonts w:hint="eastAsia" w:ascii="黑体" w:hAnsi="黑体" w:eastAsia="黑体" w:cs="黑体"/>
              <w:sz w:val="28"/>
              <w:szCs w:val="28"/>
            </w:rPr>
          </w:pPr>
          <w:r>
            <w:rPr>
              <w:rFonts w:hint="eastAsia" w:ascii="黑体" w:hAnsi="黑体" w:eastAsia="黑体" w:cs="黑体"/>
              <w:bCs/>
              <w:sz w:val="28"/>
              <w:szCs w:val="28"/>
              <w:lang w:val="zh-CN"/>
            </w:rPr>
            <w:fldChar w:fldCharType="begin"/>
          </w:r>
          <w:r>
            <w:rPr>
              <w:rFonts w:hint="eastAsia" w:ascii="黑体" w:hAnsi="黑体" w:eastAsia="黑体" w:cs="黑体"/>
              <w:bCs/>
              <w:sz w:val="28"/>
              <w:szCs w:val="28"/>
              <w:lang w:val="zh-CN"/>
            </w:rPr>
            <w:instrText xml:space="preserve"> HYPERLINK \l _Toc21800 </w:instrText>
          </w:r>
          <w:r>
            <w:rPr>
              <w:rFonts w:hint="eastAsia" w:ascii="黑体" w:hAnsi="黑体" w:eastAsia="黑体" w:cs="黑体"/>
              <w:bCs/>
              <w:sz w:val="28"/>
              <w:szCs w:val="28"/>
              <w:lang w:val="zh-CN"/>
            </w:rPr>
            <w:fldChar w:fldCharType="separate"/>
          </w:r>
          <w:r>
            <w:rPr>
              <w:rFonts w:hint="eastAsia" w:ascii="黑体" w:hAnsi="黑体" w:eastAsia="黑体" w:cs="黑体"/>
              <w:sz w:val="28"/>
              <w:szCs w:val="28"/>
            </w:rPr>
            <w:t>第二章 预算指标核算科目</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_Toc21800 \h </w:instrText>
          </w:r>
          <w:r>
            <w:rPr>
              <w:rFonts w:hint="eastAsia" w:ascii="黑体" w:hAnsi="黑体" w:eastAsia="黑体" w:cs="黑体"/>
              <w:sz w:val="28"/>
              <w:szCs w:val="28"/>
            </w:rPr>
            <w:fldChar w:fldCharType="separate"/>
          </w:r>
          <w:r>
            <w:rPr>
              <w:rFonts w:hint="eastAsia" w:ascii="黑体" w:hAnsi="黑体" w:eastAsia="黑体" w:cs="黑体"/>
              <w:sz w:val="28"/>
              <w:szCs w:val="28"/>
            </w:rPr>
            <w:t>8</w:t>
          </w:r>
          <w:r>
            <w:rPr>
              <w:rFonts w:hint="eastAsia" w:ascii="黑体" w:hAnsi="黑体" w:eastAsia="黑体" w:cs="黑体"/>
              <w:sz w:val="28"/>
              <w:szCs w:val="28"/>
            </w:rPr>
            <w:fldChar w:fldCharType="end"/>
          </w:r>
          <w:r>
            <w:rPr>
              <w:rFonts w:hint="eastAsia" w:ascii="黑体" w:hAnsi="黑体" w:eastAsia="黑体" w:cs="黑体"/>
              <w:bCs/>
              <w:sz w:val="28"/>
              <w:szCs w:val="28"/>
              <w:lang w:val="zh-CN"/>
            </w:rPr>
            <w:fldChar w:fldCharType="end"/>
          </w:r>
        </w:p>
        <w:p>
          <w:pPr>
            <w:pStyle w:val="2"/>
            <w:tabs>
              <w:tab w:val="right" w:leader="dot" w:pos="8250"/>
            </w:tabs>
            <w:rPr>
              <w:rFonts w:hint="eastAsia" w:ascii="黑体" w:hAnsi="黑体" w:eastAsia="黑体" w:cs="黑体"/>
              <w:sz w:val="28"/>
              <w:szCs w:val="28"/>
            </w:rPr>
          </w:pPr>
          <w:r>
            <w:rPr>
              <w:rFonts w:hint="eastAsia" w:ascii="黑体" w:hAnsi="黑体" w:eastAsia="黑体" w:cs="黑体"/>
              <w:bCs/>
              <w:sz w:val="28"/>
              <w:szCs w:val="28"/>
              <w:lang w:val="zh-CN"/>
            </w:rPr>
            <w:fldChar w:fldCharType="begin"/>
          </w:r>
          <w:r>
            <w:rPr>
              <w:rFonts w:hint="eastAsia" w:ascii="黑体" w:hAnsi="黑体" w:eastAsia="黑体" w:cs="黑体"/>
              <w:bCs/>
              <w:sz w:val="28"/>
              <w:szCs w:val="28"/>
              <w:lang w:val="zh-CN"/>
            </w:rPr>
            <w:instrText xml:space="preserve"> HYPERLINK \l _Toc20052 </w:instrText>
          </w:r>
          <w:r>
            <w:rPr>
              <w:rFonts w:hint="eastAsia" w:ascii="黑体" w:hAnsi="黑体" w:eastAsia="黑体" w:cs="黑体"/>
              <w:bCs/>
              <w:sz w:val="28"/>
              <w:szCs w:val="28"/>
              <w:lang w:val="zh-CN"/>
            </w:rPr>
            <w:fldChar w:fldCharType="separate"/>
          </w:r>
          <w:r>
            <w:rPr>
              <w:rFonts w:hint="eastAsia" w:ascii="黑体" w:hAnsi="黑体" w:eastAsia="黑体" w:cs="黑体"/>
              <w:sz w:val="28"/>
              <w:szCs w:val="28"/>
            </w:rPr>
            <w:t>第三章 预算指标核算科目说明</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_Toc20052 \h </w:instrText>
          </w:r>
          <w:r>
            <w:rPr>
              <w:rFonts w:hint="eastAsia" w:ascii="黑体" w:hAnsi="黑体" w:eastAsia="黑体" w:cs="黑体"/>
              <w:sz w:val="28"/>
              <w:szCs w:val="28"/>
            </w:rPr>
            <w:fldChar w:fldCharType="separate"/>
          </w:r>
          <w:r>
            <w:rPr>
              <w:rFonts w:hint="eastAsia" w:ascii="黑体" w:hAnsi="黑体" w:eastAsia="黑体" w:cs="黑体"/>
              <w:sz w:val="28"/>
              <w:szCs w:val="28"/>
            </w:rPr>
            <w:t>12</w:t>
          </w:r>
          <w:r>
            <w:rPr>
              <w:rFonts w:hint="eastAsia" w:ascii="黑体" w:hAnsi="黑体" w:eastAsia="黑体" w:cs="黑体"/>
              <w:sz w:val="28"/>
              <w:szCs w:val="28"/>
            </w:rPr>
            <w:fldChar w:fldCharType="end"/>
          </w:r>
          <w:r>
            <w:rPr>
              <w:rFonts w:hint="eastAsia" w:ascii="黑体" w:hAnsi="黑体" w:eastAsia="黑体" w:cs="黑体"/>
              <w:bCs/>
              <w:sz w:val="28"/>
              <w:szCs w:val="28"/>
              <w:lang w:val="zh-CN"/>
            </w:rPr>
            <w:fldChar w:fldCharType="end"/>
          </w:r>
        </w:p>
        <w:p>
          <w:pPr>
            <w:pStyle w:val="14"/>
            <w:tabs>
              <w:tab w:val="right" w:leader="dot" w:pos="8250"/>
            </w:tabs>
            <w:rPr>
              <w:rFonts w:hint="eastAsia" w:ascii="黑体" w:hAnsi="黑体" w:eastAsia="黑体" w:cs="黑体"/>
              <w:sz w:val="28"/>
              <w:szCs w:val="28"/>
            </w:rPr>
          </w:pPr>
          <w:r>
            <w:rPr>
              <w:rFonts w:hint="eastAsia" w:ascii="黑体" w:hAnsi="黑体" w:eastAsia="黑体" w:cs="黑体"/>
              <w:bCs/>
              <w:sz w:val="28"/>
              <w:szCs w:val="28"/>
              <w:lang w:val="zh-CN"/>
            </w:rPr>
            <w:fldChar w:fldCharType="begin"/>
          </w:r>
          <w:r>
            <w:rPr>
              <w:rFonts w:hint="eastAsia" w:ascii="黑体" w:hAnsi="黑体" w:eastAsia="黑体" w:cs="黑体"/>
              <w:bCs/>
              <w:sz w:val="28"/>
              <w:szCs w:val="28"/>
              <w:lang w:val="zh-CN"/>
            </w:rPr>
            <w:instrText xml:space="preserve"> HYPERLINK \l _Toc32631 </w:instrText>
          </w:r>
          <w:r>
            <w:rPr>
              <w:rFonts w:hint="eastAsia" w:ascii="黑体" w:hAnsi="黑体" w:eastAsia="黑体" w:cs="黑体"/>
              <w:bCs/>
              <w:sz w:val="28"/>
              <w:szCs w:val="28"/>
              <w:lang w:val="zh-CN"/>
            </w:rPr>
            <w:fldChar w:fldCharType="separate"/>
          </w:r>
          <w:r>
            <w:rPr>
              <w:rFonts w:hint="eastAsia" w:ascii="黑体" w:hAnsi="黑体" w:eastAsia="黑体" w:cs="黑体"/>
              <w:sz w:val="28"/>
              <w:szCs w:val="28"/>
            </w:rPr>
            <w:t>财政资金预算指标核算科目使用说明</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_Toc32631 \h </w:instrText>
          </w:r>
          <w:r>
            <w:rPr>
              <w:rFonts w:hint="eastAsia" w:ascii="黑体" w:hAnsi="黑体" w:eastAsia="黑体" w:cs="黑体"/>
              <w:sz w:val="28"/>
              <w:szCs w:val="28"/>
            </w:rPr>
            <w:fldChar w:fldCharType="separate"/>
          </w:r>
          <w:r>
            <w:rPr>
              <w:rFonts w:hint="eastAsia" w:ascii="黑体" w:hAnsi="黑体" w:eastAsia="黑体" w:cs="黑体"/>
              <w:sz w:val="28"/>
              <w:szCs w:val="28"/>
            </w:rPr>
            <w:t>12</w:t>
          </w:r>
          <w:r>
            <w:rPr>
              <w:rFonts w:hint="eastAsia" w:ascii="黑体" w:hAnsi="黑体" w:eastAsia="黑体" w:cs="黑体"/>
              <w:sz w:val="28"/>
              <w:szCs w:val="28"/>
            </w:rPr>
            <w:fldChar w:fldCharType="end"/>
          </w:r>
          <w:r>
            <w:rPr>
              <w:rFonts w:hint="eastAsia" w:ascii="黑体" w:hAnsi="黑体" w:eastAsia="黑体" w:cs="黑体"/>
              <w:bCs/>
              <w:sz w:val="28"/>
              <w:szCs w:val="28"/>
              <w:lang w:val="zh-CN"/>
            </w:rPr>
            <w:fldChar w:fldCharType="end"/>
          </w:r>
        </w:p>
        <w:p>
          <w:pPr>
            <w:pStyle w:val="10"/>
            <w:tabs>
              <w:tab w:val="right" w:leader="dot" w:pos="8250"/>
            </w:tabs>
            <w:rPr>
              <w:rFonts w:hint="eastAsia" w:ascii="黑体" w:hAnsi="黑体" w:eastAsia="黑体" w:cs="黑体"/>
              <w:sz w:val="28"/>
              <w:szCs w:val="28"/>
            </w:rPr>
          </w:pPr>
          <w:r>
            <w:rPr>
              <w:rFonts w:hint="eastAsia" w:ascii="黑体" w:hAnsi="黑体" w:eastAsia="黑体" w:cs="黑体"/>
              <w:bCs/>
              <w:sz w:val="28"/>
              <w:szCs w:val="28"/>
              <w:lang w:val="zh-CN"/>
            </w:rPr>
            <w:fldChar w:fldCharType="begin"/>
          </w:r>
          <w:r>
            <w:rPr>
              <w:rFonts w:hint="eastAsia" w:ascii="黑体" w:hAnsi="黑体" w:eastAsia="黑体" w:cs="黑体"/>
              <w:bCs/>
              <w:sz w:val="28"/>
              <w:szCs w:val="28"/>
              <w:lang w:val="zh-CN"/>
            </w:rPr>
            <w:instrText xml:space="preserve"> HYPERLINK \l _Toc27908 </w:instrText>
          </w:r>
          <w:r>
            <w:rPr>
              <w:rFonts w:hint="eastAsia" w:ascii="黑体" w:hAnsi="黑体" w:eastAsia="黑体" w:cs="黑体"/>
              <w:bCs/>
              <w:sz w:val="28"/>
              <w:szCs w:val="28"/>
              <w:lang w:val="zh-CN"/>
            </w:rPr>
            <w:fldChar w:fldCharType="separate"/>
          </w:r>
          <w:r>
            <w:rPr>
              <w:rFonts w:hint="eastAsia" w:ascii="黑体" w:hAnsi="黑体" w:eastAsia="黑体" w:cs="黑体"/>
              <w:sz w:val="28"/>
              <w:szCs w:val="28"/>
            </w:rPr>
            <w:t>一、指标来源类</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_Toc27908 \h </w:instrText>
          </w:r>
          <w:r>
            <w:rPr>
              <w:rFonts w:hint="eastAsia" w:ascii="黑体" w:hAnsi="黑体" w:eastAsia="黑体" w:cs="黑体"/>
              <w:sz w:val="28"/>
              <w:szCs w:val="28"/>
            </w:rPr>
            <w:fldChar w:fldCharType="separate"/>
          </w:r>
          <w:r>
            <w:rPr>
              <w:rFonts w:hint="eastAsia" w:ascii="黑体" w:hAnsi="黑体" w:eastAsia="黑体" w:cs="黑体"/>
              <w:sz w:val="28"/>
              <w:szCs w:val="28"/>
            </w:rPr>
            <w:t>12</w:t>
          </w:r>
          <w:r>
            <w:rPr>
              <w:rFonts w:hint="eastAsia" w:ascii="黑体" w:hAnsi="黑体" w:eastAsia="黑体" w:cs="黑体"/>
              <w:sz w:val="28"/>
              <w:szCs w:val="28"/>
            </w:rPr>
            <w:fldChar w:fldCharType="end"/>
          </w:r>
          <w:r>
            <w:rPr>
              <w:rFonts w:hint="eastAsia" w:ascii="黑体" w:hAnsi="黑体" w:eastAsia="黑体" w:cs="黑体"/>
              <w:bCs/>
              <w:sz w:val="28"/>
              <w:szCs w:val="28"/>
              <w:lang w:val="zh-CN"/>
            </w:rPr>
            <w:fldChar w:fldCharType="end"/>
          </w:r>
        </w:p>
        <w:p>
          <w:pPr>
            <w:pStyle w:val="10"/>
            <w:tabs>
              <w:tab w:val="right" w:leader="dot" w:pos="8250"/>
            </w:tabs>
            <w:rPr>
              <w:rFonts w:hint="eastAsia" w:ascii="黑体" w:hAnsi="黑体" w:eastAsia="黑体" w:cs="黑体"/>
              <w:sz w:val="28"/>
              <w:szCs w:val="28"/>
            </w:rPr>
          </w:pPr>
          <w:r>
            <w:rPr>
              <w:rFonts w:hint="eastAsia" w:ascii="黑体" w:hAnsi="黑体" w:eastAsia="黑体" w:cs="黑体"/>
              <w:bCs/>
              <w:sz w:val="28"/>
              <w:szCs w:val="28"/>
              <w:lang w:val="zh-CN"/>
            </w:rPr>
            <w:fldChar w:fldCharType="begin"/>
          </w:r>
          <w:r>
            <w:rPr>
              <w:rFonts w:hint="eastAsia" w:ascii="黑体" w:hAnsi="黑体" w:eastAsia="黑体" w:cs="黑体"/>
              <w:bCs/>
              <w:sz w:val="28"/>
              <w:szCs w:val="28"/>
              <w:lang w:val="zh-CN"/>
            </w:rPr>
            <w:instrText xml:space="preserve"> HYPERLINK \l _Toc23727 </w:instrText>
          </w:r>
          <w:r>
            <w:rPr>
              <w:rFonts w:hint="eastAsia" w:ascii="黑体" w:hAnsi="黑体" w:eastAsia="黑体" w:cs="黑体"/>
              <w:bCs/>
              <w:sz w:val="28"/>
              <w:szCs w:val="28"/>
              <w:lang w:val="zh-CN"/>
            </w:rPr>
            <w:fldChar w:fldCharType="separate"/>
          </w:r>
          <w:r>
            <w:rPr>
              <w:rFonts w:hint="eastAsia" w:ascii="黑体" w:hAnsi="黑体" w:eastAsia="黑体" w:cs="黑体"/>
              <w:sz w:val="28"/>
              <w:szCs w:val="28"/>
            </w:rPr>
            <w:t>二、提前安排类</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_Toc23727 \h </w:instrText>
          </w:r>
          <w:r>
            <w:rPr>
              <w:rFonts w:hint="eastAsia" w:ascii="黑体" w:hAnsi="黑体" w:eastAsia="黑体" w:cs="黑体"/>
              <w:sz w:val="28"/>
              <w:szCs w:val="28"/>
            </w:rPr>
            <w:fldChar w:fldCharType="separate"/>
          </w:r>
          <w:r>
            <w:rPr>
              <w:rFonts w:hint="eastAsia" w:ascii="黑体" w:hAnsi="黑体" w:eastAsia="黑体" w:cs="黑体"/>
              <w:sz w:val="28"/>
              <w:szCs w:val="28"/>
            </w:rPr>
            <w:t>16</w:t>
          </w:r>
          <w:r>
            <w:rPr>
              <w:rFonts w:hint="eastAsia" w:ascii="黑体" w:hAnsi="黑体" w:eastAsia="黑体" w:cs="黑体"/>
              <w:sz w:val="28"/>
              <w:szCs w:val="28"/>
            </w:rPr>
            <w:fldChar w:fldCharType="end"/>
          </w:r>
          <w:r>
            <w:rPr>
              <w:rFonts w:hint="eastAsia" w:ascii="黑体" w:hAnsi="黑体" w:eastAsia="黑体" w:cs="黑体"/>
              <w:bCs/>
              <w:sz w:val="28"/>
              <w:szCs w:val="28"/>
              <w:lang w:val="zh-CN"/>
            </w:rPr>
            <w:fldChar w:fldCharType="end"/>
          </w:r>
        </w:p>
        <w:p>
          <w:pPr>
            <w:pStyle w:val="10"/>
            <w:tabs>
              <w:tab w:val="right" w:leader="dot" w:pos="8250"/>
            </w:tabs>
            <w:rPr>
              <w:rFonts w:hint="eastAsia" w:ascii="黑体" w:hAnsi="黑体" w:eastAsia="黑体" w:cs="黑体"/>
              <w:sz w:val="28"/>
              <w:szCs w:val="28"/>
            </w:rPr>
          </w:pPr>
          <w:r>
            <w:rPr>
              <w:rFonts w:hint="eastAsia" w:ascii="黑体" w:hAnsi="黑体" w:eastAsia="黑体" w:cs="黑体"/>
              <w:bCs/>
              <w:sz w:val="28"/>
              <w:szCs w:val="28"/>
              <w:lang w:val="zh-CN"/>
            </w:rPr>
            <w:fldChar w:fldCharType="begin"/>
          </w:r>
          <w:r>
            <w:rPr>
              <w:rFonts w:hint="eastAsia" w:ascii="黑体" w:hAnsi="黑体" w:eastAsia="黑体" w:cs="黑体"/>
              <w:bCs/>
              <w:sz w:val="28"/>
              <w:szCs w:val="28"/>
              <w:lang w:val="zh-CN"/>
            </w:rPr>
            <w:instrText xml:space="preserve"> HYPERLINK \l _Toc29484 </w:instrText>
          </w:r>
          <w:r>
            <w:rPr>
              <w:rFonts w:hint="eastAsia" w:ascii="黑体" w:hAnsi="黑体" w:eastAsia="黑体" w:cs="黑体"/>
              <w:bCs/>
              <w:sz w:val="28"/>
              <w:szCs w:val="28"/>
              <w:lang w:val="zh-CN"/>
            </w:rPr>
            <w:fldChar w:fldCharType="separate"/>
          </w:r>
          <w:r>
            <w:rPr>
              <w:rFonts w:hint="eastAsia" w:ascii="黑体" w:hAnsi="黑体" w:eastAsia="黑体" w:cs="黑体"/>
              <w:sz w:val="28"/>
              <w:szCs w:val="28"/>
            </w:rPr>
            <w:t>三、结转结余类</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_Toc29484 \h </w:instrText>
          </w:r>
          <w:r>
            <w:rPr>
              <w:rFonts w:hint="eastAsia" w:ascii="黑体" w:hAnsi="黑体" w:eastAsia="黑体" w:cs="黑体"/>
              <w:sz w:val="28"/>
              <w:szCs w:val="28"/>
            </w:rPr>
            <w:fldChar w:fldCharType="separate"/>
          </w:r>
          <w:r>
            <w:rPr>
              <w:rFonts w:hint="eastAsia" w:ascii="黑体" w:hAnsi="黑体" w:eastAsia="黑体" w:cs="黑体"/>
              <w:sz w:val="28"/>
              <w:szCs w:val="28"/>
            </w:rPr>
            <w:t>18</w:t>
          </w:r>
          <w:r>
            <w:rPr>
              <w:rFonts w:hint="eastAsia" w:ascii="黑体" w:hAnsi="黑体" w:eastAsia="黑体" w:cs="黑体"/>
              <w:sz w:val="28"/>
              <w:szCs w:val="28"/>
            </w:rPr>
            <w:fldChar w:fldCharType="end"/>
          </w:r>
          <w:r>
            <w:rPr>
              <w:rFonts w:hint="eastAsia" w:ascii="黑体" w:hAnsi="黑体" w:eastAsia="黑体" w:cs="黑体"/>
              <w:bCs/>
              <w:sz w:val="28"/>
              <w:szCs w:val="28"/>
              <w:lang w:val="zh-CN"/>
            </w:rPr>
            <w:fldChar w:fldCharType="end"/>
          </w:r>
        </w:p>
        <w:p>
          <w:pPr>
            <w:pStyle w:val="10"/>
            <w:tabs>
              <w:tab w:val="right" w:leader="dot" w:pos="8250"/>
            </w:tabs>
            <w:rPr>
              <w:rFonts w:hint="eastAsia" w:ascii="黑体" w:hAnsi="黑体" w:eastAsia="黑体" w:cs="黑体"/>
              <w:sz w:val="28"/>
              <w:szCs w:val="28"/>
            </w:rPr>
          </w:pPr>
          <w:r>
            <w:rPr>
              <w:rFonts w:hint="eastAsia" w:ascii="黑体" w:hAnsi="黑体" w:eastAsia="黑体" w:cs="黑体"/>
              <w:bCs/>
              <w:sz w:val="28"/>
              <w:szCs w:val="28"/>
              <w:lang w:val="zh-CN"/>
            </w:rPr>
            <w:fldChar w:fldCharType="begin"/>
          </w:r>
          <w:r>
            <w:rPr>
              <w:rFonts w:hint="eastAsia" w:ascii="黑体" w:hAnsi="黑体" w:eastAsia="黑体" w:cs="黑体"/>
              <w:bCs/>
              <w:sz w:val="28"/>
              <w:szCs w:val="28"/>
              <w:lang w:val="zh-CN"/>
            </w:rPr>
            <w:instrText xml:space="preserve"> HYPERLINK \l _Toc5099 </w:instrText>
          </w:r>
          <w:r>
            <w:rPr>
              <w:rFonts w:hint="eastAsia" w:ascii="黑体" w:hAnsi="黑体" w:eastAsia="黑体" w:cs="黑体"/>
              <w:bCs/>
              <w:sz w:val="28"/>
              <w:szCs w:val="28"/>
              <w:lang w:val="zh-CN"/>
            </w:rPr>
            <w:fldChar w:fldCharType="separate"/>
          </w:r>
          <w:r>
            <w:rPr>
              <w:rFonts w:hint="eastAsia" w:ascii="黑体" w:hAnsi="黑体" w:eastAsia="黑体" w:cs="黑体"/>
              <w:sz w:val="28"/>
              <w:szCs w:val="28"/>
            </w:rPr>
            <w:t>四、财力类</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_Toc5099 \h </w:instrText>
          </w:r>
          <w:r>
            <w:rPr>
              <w:rFonts w:hint="eastAsia" w:ascii="黑体" w:hAnsi="黑体" w:eastAsia="黑体" w:cs="黑体"/>
              <w:sz w:val="28"/>
              <w:szCs w:val="28"/>
            </w:rPr>
            <w:fldChar w:fldCharType="separate"/>
          </w:r>
          <w:r>
            <w:rPr>
              <w:rFonts w:hint="eastAsia" w:ascii="黑体" w:hAnsi="黑体" w:eastAsia="黑体" w:cs="黑体"/>
              <w:sz w:val="28"/>
              <w:szCs w:val="28"/>
            </w:rPr>
            <w:t>19</w:t>
          </w:r>
          <w:r>
            <w:rPr>
              <w:rFonts w:hint="eastAsia" w:ascii="黑体" w:hAnsi="黑体" w:eastAsia="黑体" w:cs="黑体"/>
              <w:sz w:val="28"/>
              <w:szCs w:val="28"/>
            </w:rPr>
            <w:fldChar w:fldCharType="end"/>
          </w:r>
          <w:r>
            <w:rPr>
              <w:rFonts w:hint="eastAsia" w:ascii="黑体" w:hAnsi="黑体" w:eastAsia="黑体" w:cs="黑体"/>
              <w:bCs/>
              <w:sz w:val="28"/>
              <w:szCs w:val="28"/>
              <w:lang w:val="zh-CN"/>
            </w:rPr>
            <w:fldChar w:fldCharType="end"/>
          </w:r>
        </w:p>
        <w:p>
          <w:pPr>
            <w:pStyle w:val="10"/>
            <w:tabs>
              <w:tab w:val="right" w:leader="dot" w:pos="8250"/>
            </w:tabs>
            <w:rPr>
              <w:rFonts w:hint="eastAsia" w:ascii="黑体" w:hAnsi="黑体" w:eastAsia="黑体" w:cs="黑体"/>
              <w:sz w:val="28"/>
              <w:szCs w:val="28"/>
            </w:rPr>
          </w:pPr>
          <w:r>
            <w:rPr>
              <w:rFonts w:hint="eastAsia" w:ascii="黑体" w:hAnsi="黑体" w:eastAsia="黑体" w:cs="黑体"/>
              <w:bCs/>
              <w:sz w:val="28"/>
              <w:szCs w:val="28"/>
              <w:lang w:val="zh-CN"/>
            </w:rPr>
            <w:fldChar w:fldCharType="begin"/>
          </w:r>
          <w:r>
            <w:rPr>
              <w:rFonts w:hint="eastAsia" w:ascii="黑体" w:hAnsi="黑体" w:eastAsia="黑体" w:cs="黑体"/>
              <w:bCs/>
              <w:sz w:val="28"/>
              <w:szCs w:val="28"/>
              <w:lang w:val="zh-CN"/>
            </w:rPr>
            <w:instrText xml:space="preserve"> HYPERLINK \l _Toc1785 </w:instrText>
          </w:r>
          <w:r>
            <w:rPr>
              <w:rFonts w:hint="eastAsia" w:ascii="黑体" w:hAnsi="黑体" w:eastAsia="黑体" w:cs="黑体"/>
              <w:bCs/>
              <w:sz w:val="28"/>
              <w:szCs w:val="28"/>
              <w:lang w:val="zh-CN"/>
            </w:rPr>
            <w:fldChar w:fldCharType="separate"/>
          </w:r>
          <w:r>
            <w:rPr>
              <w:rFonts w:hint="eastAsia" w:ascii="黑体" w:hAnsi="黑体" w:eastAsia="黑体" w:cs="黑体"/>
              <w:sz w:val="28"/>
              <w:szCs w:val="28"/>
            </w:rPr>
            <w:t>五、支出指标类</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_Toc1785 \h </w:instrText>
          </w:r>
          <w:r>
            <w:rPr>
              <w:rFonts w:hint="eastAsia" w:ascii="黑体" w:hAnsi="黑体" w:eastAsia="黑体" w:cs="黑体"/>
              <w:sz w:val="28"/>
              <w:szCs w:val="28"/>
            </w:rPr>
            <w:fldChar w:fldCharType="separate"/>
          </w:r>
          <w:r>
            <w:rPr>
              <w:rFonts w:hint="eastAsia" w:ascii="黑体" w:hAnsi="黑体" w:eastAsia="黑体" w:cs="黑体"/>
              <w:sz w:val="28"/>
              <w:szCs w:val="28"/>
            </w:rPr>
            <w:t>22</w:t>
          </w:r>
          <w:r>
            <w:rPr>
              <w:rFonts w:hint="eastAsia" w:ascii="黑体" w:hAnsi="黑体" w:eastAsia="黑体" w:cs="黑体"/>
              <w:sz w:val="28"/>
              <w:szCs w:val="28"/>
            </w:rPr>
            <w:fldChar w:fldCharType="end"/>
          </w:r>
          <w:r>
            <w:rPr>
              <w:rFonts w:hint="eastAsia" w:ascii="黑体" w:hAnsi="黑体" w:eastAsia="黑体" w:cs="黑体"/>
              <w:bCs/>
              <w:sz w:val="28"/>
              <w:szCs w:val="28"/>
              <w:lang w:val="zh-CN"/>
            </w:rPr>
            <w:fldChar w:fldCharType="end"/>
          </w:r>
        </w:p>
        <w:p>
          <w:pPr>
            <w:pStyle w:val="10"/>
            <w:tabs>
              <w:tab w:val="right" w:leader="dot" w:pos="8250"/>
            </w:tabs>
            <w:rPr>
              <w:rFonts w:hint="eastAsia" w:ascii="黑体" w:hAnsi="黑体" w:eastAsia="黑体" w:cs="黑体"/>
              <w:sz w:val="28"/>
              <w:szCs w:val="28"/>
            </w:rPr>
          </w:pPr>
          <w:r>
            <w:rPr>
              <w:rFonts w:hint="eastAsia" w:ascii="黑体" w:hAnsi="黑体" w:eastAsia="黑体" w:cs="黑体"/>
              <w:bCs/>
              <w:sz w:val="28"/>
              <w:szCs w:val="28"/>
              <w:lang w:val="zh-CN"/>
            </w:rPr>
            <w:fldChar w:fldCharType="begin"/>
          </w:r>
          <w:r>
            <w:rPr>
              <w:rFonts w:hint="eastAsia" w:ascii="黑体" w:hAnsi="黑体" w:eastAsia="黑体" w:cs="黑体"/>
              <w:bCs/>
              <w:sz w:val="28"/>
              <w:szCs w:val="28"/>
              <w:lang w:val="zh-CN"/>
            </w:rPr>
            <w:instrText xml:space="preserve"> HYPERLINK \l _Toc26660 </w:instrText>
          </w:r>
          <w:r>
            <w:rPr>
              <w:rFonts w:hint="eastAsia" w:ascii="黑体" w:hAnsi="黑体" w:eastAsia="黑体" w:cs="黑体"/>
              <w:bCs/>
              <w:sz w:val="28"/>
              <w:szCs w:val="28"/>
              <w:lang w:val="zh-CN"/>
            </w:rPr>
            <w:fldChar w:fldCharType="separate"/>
          </w:r>
          <w:r>
            <w:rPr>
              <w:rFonts w:hint="eastAsia" w:ascii="黑体" w:hAnsi="黑体" w:eastAsia="黑体" w:cs="黑体"/>
              <w:sz w:val="28"/>
              <w:szCs w:val="28"/>
            </w:rPr>
            <w:t>六、收入类</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_Toc26660 \h </w:instrText>
          </w:r>
          <w:r>
            <w:rPr>
              <w:rFonts w:hint="eastAsia" w:ascii="黑体" w:hAnsi="黑体" w:eastAsia="黑体" w:cs="黑体"/>
              <w:sz w:val="28"/>
              <w:szCs w:val="28"/>
            </w:rPr>
            <w:fldChar w:fldCharType="separate"/>
          </w:r>
          <w:r>
            <w:rPr>
              <w:rFonts w:hint="eastAsia" w:ascii="黑体" w:hAnsi="黑体" w:eastAsia="黑体" w:cs="黑体"/>
              <w:sz w:val="28"/>
              <w:szCs w:val="28"/>
            </w:rPr>
            <w:t>27</w:t>
          </w:r>
          <w:r>
            <w:rPr>
              <w:rFonts w:hint="eastAsia" w:ascii="黑体" w:hAnsi="黑体" w:eastAsia="黑体" w:cs="黑体"/>
              <w:sz w:val="28"/>
              <w:szCs w:val="28"/>
            </w:rPr>
            <w:fldChar w:fldCharType="end"/>
          </w:r>
          <w:r>
            <w:rPr>
              <w:rFonts w:hint="eastAsia" w:ascii="黑体" w:hAnsi="黑体" w:eastAsia="黑体" w:cs="黑体"/>
              <w:bCs/>
              <w:sz w:val="28"/>
              <w:szCs w:val="28"/>
              <w:lang w:val="zh-CN"/>
            </w:rPr>
            <w:fldChar w:fldCharType="end"/>
          </w:r>
        </w:p>
        <w:p>
          <w:pPr>
            <w:pStyle w:val="10"/>
            <w:tabs>
              <w:tab w:val="right" w:leader="dot" w:pos="8250"/>
            </w:tabs>
            <w:rPr>
              <w:rFonts w:hint="eastAsia" w:ascii="黑体" w:hAnsi="黑体" w:eastAsia="黑体" w:cs="黑体"/>
              <w:sz w:val="28"/>
              <w:szCs w:val="28"/>
            </w:rPr>
          </w:pPr>
          <w:r>
            <w:rPr>
              <w:rFonts w:hint="eastAsia" w:ascii="黑体" w:hAnsi="黑体" w:eastAsia="黑体" w:cs="黑体"/>
              <w:bCs/>
              <w:sz w:val="28"/>
              <w:szCs w:val="28"/>
              <w:lang w:val="zh-CN"/>
            </w:rPr>
            <w:fldChar w:fldCharType="begin"/>
          </w:r>
          <w:r>
            <w:rPr>
              <w:rFonts w:hint="eastAsia" w:ascii="黑体" w:hAnsi="黑体" w:eastAsia="黑体" w:cs="黑体"/>
              <w:bCs/>
              <w:sz w:val="28"/>
              <w:szCs w:val="28"/>
              <w:lang w:val="zh-CN"/>
            </w:rPr>
            <w:instrText xml:space="preserve"> HYPERLINK \l _Toc10001 </w:instrText>
          </w:r>
          <w:r>
            <w:rPr>
              <w:rFonts w:hint="eastAsia" w:ascii="黑体" w:hAnsi="黑体" w:eastAsia="黑体" w:cs="黑体"/>
              <w:bCs/>
              <w:sz w:val="28"/>
              <w:szCs w:val="28"/>
              <w:lang w:val="zh-CN"/>
            </w:rPr>
            <w:fldChar w:fldCharType="separate"/>
          </w:r>
          <w:r>
            <w:rPr>
              <w:rFonts w:hint="eastAsia" w:ascii="黑体" w:hAnsi="黑体" w:eastAsia="黑体" w:cs="黑体"/>
              <w:sz w:val="28"/>
              <w:szCs w:val="28"/>
            </w:rPr>
            <w:t>七、支付申请类</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_Toc10001 \h </w:instrText>
          </w:r>
          <w:r>
            <w:rPr>
              <w:rFonts w:hint="eastAsia" w:ascii="黑体" w:hAnsi="黑体" w:eastAsia="黑体" w:cs="黑体"/>
              <w:sz w:val="28"/>
              <w:szCs w:val="28"/>
            </w:rPr>
            <w:fldChar w:fldCharType="separate"/>
          </w:r>
          <w:r>
            <w:rPr>
              <w:rFonts w:hint="eastAsia" w:ascii="黑体" w:hAnsi="黑体" w:eastAsia="黑体" w:cs="黑体"/>
              <w:sz w:val="28"/>
              <w:szCs w:val="28"/>
            </w:rPr>
            <w:t>28</w:t>
          </w:r>
          <w:r>
            <w:rPr>
              <w:rFonts w:hint="eastAsia" w:ascii="黑体" w:hAnsi="黑体" w:eastAsia="黑体" w:cs="黑体"/>
              <w:sz w:val="28"/>
              <w:szCs w:val="28"/>
            </w:rPr>
            <w:fldChar w:fldCharType="end"/>
          </w:r>
          <w:r>
            <w:rPr>
              <w:rFonts w:hint="eastAsia" w:ascii="黑体" w:hAnsi="黑体" w:eastAsia="黑体" w:cs="黑体"/>
              <w:bCs/>
              <w:sz w:val="28"/>
              <w:szCs w:val="28"/>
              <w:lang w:val="zh-CN"/>
            </w:rPr>
            <w:fldChar w:fldCharType="end"/>
          </w:r>
        </w:p>
        <w:p>
          <w:pPr>
            <w:pStyle w:val="10"/>
            <w:tabs>
              <w:tab w:val="right" w:leader="dot" w:pos="8250"/>
            </w:tabs>
            <w:rPr>
              <w:rFonts w:hint="eastAsia" w:ascii="黑体" w:hAnsi="黑体" w:eastAsia="黑体" w:cs="黑体"/>
              <w:sz w:val="28"/>
              <w:szCs w:val="28"/>
            </w:rPr>
          </w:pPr>
          <w:r>
            <w:rPr>
              <w:rFonts w:hint="eastAsia" w:ascii="黑体" w:hAnsi="黑体" w:eastAsia="黑体" w:cs="黑体"/>
              <w:bCs/>
              <w:sz w:val="28"/>
              <w:szCs w:val="28"/>
              <w:lang w:val="zh-CN"/>
            </w:rPr>
            <w:fldChar w:fldCharType="begin"/>
          </w:r>
          <w:r>
            <w:rPr>
              <w:rFonts w:hint="eastAsia" w:ascii="黑体" w:hAnsi="黑体" w:eastAsia="黑体" w:cs="黑体"/>
              <w:bCs/>
              <w:sz w:val="28"/>
              <w:szCs w:val="28"/>
              <w:lang w:val="zh-CN"/>
            </w:rPr>
            <w:instrText xml:space="preserve"> HYPERLINK \l _Toc20142 </w:instrText>
          </w:r>
          <w:r>
            <w:rPr>
              <w:rFonts w:hint="eastAsia" w:ascii="黑体" w:hAnsi="黑体" w:eastAsia="黑体" w:cs="黑体"/>
              <w:bCs/>
              <w:sz w:val="28"/>
              <w:szCs w:val="28"/>
              <w:lang w:val="zh-CN"/>
            </w:rPr>
            <w:fldChar w:fldCharType="separate"/>
          </w:r>
          <w:r>
            <w:rPr>
              <w:rFonts w:hint="eastAsia" w:ascii="黑体" w:hAnsi="黑体" w:eastAsia="黑体" w:cs="黑体"/>
              <w:sz w:val="28"/>
              <w:szCs w:val="28"/>
            </w:rPr>
            <w:t>八、支付类</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_Toc20142 \h </w:instrText>
          </w:r>
          <w:r>
            <w:rPr>
              <w:rFonts w:hint="eastAsia" w:ascii="黑体" w:hAnsi="黑体" w:eastAsia="黑体" w:cs="黑体"/>
              <w:sz w:val="28"/>
              <w:szCs w:val="28"/>
            </w:rPr>
            <w:fldChar w:fldCharType="separate"/>
          </w:r>
          <w:r>
            <w:rPr>
              <w:rFonts w:hint="eastAsia" w:ascii="黑体" w:hAnsi="黑体" w:eastAsia="黑体" w:cs="黑体"/>
              <w:sz w:val="28"/>
              <w:szCs w:val="28"/>
            </w:rPr>
            <w:t>29</w:t>
          </w:r>
          <w:r>
            <w:rPr>
              <w:rFonts w:hint="eastAsia" w:ascii="黑体" w:hAnsi="黑体" w:eastAsia="黑体" w:cs="黑体"/>
              <w:sz w:val="28"/>
              <w:szCs w:val="28"/>
            </w:rPr>
            <w:fldChar w:fldCharType="end"/>
          </w:r>
          <w:r>
            <w:rPr>
              <w:rFonts w:hint="eastAsia" w:ascii="黑体" w:hAnsi="黑体" w:eastAsia="黑体" w:cs="黑体"/>
              <w:bCs/>
              <w:sz w:val="28"/>
              <w:szCs w:val="28"/>
              <w:lang w:val="zh-CN"/>
            </w:rPr>
            <w:fldChar w:fldCharType="end"/>
          </w:r>
        </w:p>
        <w:p>
          <w:pPr>
            <w:pStyle w:val="10"/>
            <w:tabs>
              <w:tab w:val="right" w:leader="dot" w:pos="8250"/>
            </w:tabs>
            <w:rPr>
              <w:rFonts w:hint="eastAsia" w:ascii="黑体" w:hAnsi="黑体" w:eastAsia="黑体" w:cs="黑体"/>
              <w:sz w:val="28"/>
              <w:szCs w:val="28"/>
            </w:rPr>
          </w:pPr>
          <w:r>
            <w:rPr>
              <w:rFonts w:hint="eastAsia" w:ascii="黑体" w:hAnsi="黑体" w:eastAsia="黑体" w:cs="黑体"/>
              <w:bCs/>
              <w:sz w:val="28"/>
              <w:szCs w:val="28"/>
              <w:lang w:val="zh-CN"/>
            </w:rPr>
            <w:fldChar w:fldCharType="begin"/>
          </w:r>
          <w:r>
            <w:rPr>
              <w:rFonts w:hint="eastAsia" w:ascii="黑体" w:hAnsi="黑体" w:eastAsia="黑体" w:cs="黑体"/>
              <w:bCs/>
              <w:sz w:val="28"/>
              <w:szCs w:val="28"/>
              <w:lang w:val="zh-CN"/>
            </w:rPr>
            <w:instrText xml:space="preserve"> HYPERLINK \l _Toc18334 </w:instrText>
          </w:r>
          <w:r>
            <w:rPr>
              <w:rFonts w:hint="eastAsia" w:ascii="黑体" w:hAnsi="黑体" w:eastAsia="黑体" w:cs="黑体"/>
              <w:bCs/>
              <w:sz w:val="28"/>
              <w:szCs w:val="28"/>
              <w:lang w:val="zh-CN"/>
            </w:rPr>
            <w:fldChar w:fldCharType="separate"/>
          </w:r>
          <w:r>
            <w:rPr>
              <w:rFonts w:hint="eastAsia" w:ascii="黑体" w:hAnsi="黑体" w:eastAsia="黑体" w:cs="黑体"/>
              <w:sz w:val="28"/>
              <w:szCs w:val="28"/>
            </w:rPr>
            <w:t>九、结转核销类</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_Toc18334 \h </w:instrText>
          </w:r>
          <w:r>
            <w:rPr>
              <w:rFonts w:hint="eastAsia" w:ascii="黑体" w:hAnsi="黑体" w:eastAsia="黑体" w:cs="黑体"/>
              <w:sz w:val="28"/>
              <w:szCs w:val="28"/>
            </w:rPr>
            <w:fldChar w:fldCharType="separate"/>
          </w:r>
          <w:r>
            <w:rPr>
              <w:rFonts w:hint="eastAsia" w:ascii="黑体" w:hAnsi="黑体" w:eastAsia="黑体" w:cs="黑体"/>
              <w:sz w:val="28"/>
              <w:szCs w:val="28"/>
            </w:rPr>
            <w:t>31</w:t>
          </w:r>
          <w:r>
            <w:rPr>
              <w:rFonts w:hint="eastAsia" w:ascii="黑体" w:hAnsi="黑体" w:eastAsia="黑体" w:cs="黑体"/>
              <w:sz w:val="28"/>
              <w:szCs w:val="28"/>
            </w:rPr>
            <w:fldChar w:fldCharType="end"/>
          </w:r>
          <w:r>
            <w:rPr>
              <w:rFonts w:hint="eastAsia" w:ascii="黑体" w:hAnsi="黑体" w:eastAsia="黑体" w:cs="黑体"/>
              <w:bCs/>
              <w:sz w:val="28"/>
              <w:szCs w:val="28"/>
              <w:lang w:val="zh-CN"/>
            </w:rPr>
            <w:fldChar w:fldCharType="end"/>
          </w:r>
        </w:p>
        <w:p>
          <w:pPr>
            <w:pStyle w:val="14"/>
            <w:tabs>
              <w:tab w:val="right" w:leader="dot" w:pos="8250"/>
            </w:tabs>
            <w:rPr>
              <w:rFonts w:hint="eastAsia" w:ascii="黑体" w:hAnsi="黑体" w:eastAsia="黑体" w:cs="黑体"/>
              <w:sz w:val="28"/>
              <w:szCs w:val="28"/>
            </w:rPr>
          </w:pPr>
          <w:r>
            <w:rPr>
              <w:rFonts w:hint="eastAsia" w:ascii="黑体" w:hAnsi="黑体" w:eastAsia="黑体" w:cs="黑体"/>
              <w:bCs/>
              <w:sz w:val="28"/>
              <w:szCs w:val="28"/>
              <w:lang w:val="zh-CN"/>
            </w:rPr>
            <w:fldChar w:fldCharType="begin"/>
          </w:r>
          <w:r>
            <w:rPr>
              <w:rFonts w:hint="eastAsia" w:ascii="黑体" w:hAnsi="黑体" w:eastAsia="黑体" w:cs="黑体"/>
              <w:bCs/>
              <w:sz w:val="28"/>
              <w:szCs w:val="28"/>
              <w:lang w:val="zh-CN"/>
            </w:rPr>
            <w:instrText xml:space="preserve"> HYPERLINK \l _Toc30371 </w:instrText>
          </w:r>
          <w:r>
            <w:rPr>
              <w:rFonts w:hint="eastAsia" w:ascii="黑体" w:hAnsi="黑体" w:eastAsia="黑体" w:cs="黑体"/>
              <w:bCs/>
              <w:sz w:val="28"/>
              <w:szCs w:val="28"/>
              <w:lang w:val="zh-CN"/>
            </w:rPr>
            <w:fldChar w:fldCharType="separate"/>
          </w:r>
          <w:r>
            <w:rPr>
              <w:rFonts w:hint="eastAsia" w:ascii="黑体" w:hAnsi="黑体" w:eastAsia="黑体" w:cs="黑体"/>
              <w:sz w:val="28"/>
              <w:szCs w:val="28"/>
            </w:rPr>
            <w:t>单位资金预算指标核算科目使用说明</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_Toc30371 \h </w:instrText>
          </w:r>
          <w:r>
            <w:rPr>
              <w:rFonts w:hint="eastAsia" w:ascii="黑体" w:hAnsi="黑体" w:eastAsia="黑体" w:cs="黑体"/>
              <w:sz w:val="28"/>
              <w:szCs w:val="28"/>
            </w:rPr>
            <w:fldChar w:fldCharType="separate"/>
          </w:r>
          <w:r>
            <w:rPr>
              <w:rFonts w:hint="eastAsia" w:ascii="黑体" w:hAnsi="黑体" w:eastAsia="黑体" w:cs="黑体"/>
              <w:sz w:val="28"/>
              <w:szCs w:val="28"/>
            </w:rPr>
            <w:t>34</w:t>
          </w:r>
          <w:r>
            <w:rPr>
              <w:rFonts w:hint="eastAsia" w:ascii="黑体" w:hAnsi="黑体" w:eastAsia="黑体" w:cs="黑体"/>
              <w:sz w:val="28"/>
              <w:szCs w:val="28"/>
            </w:rPr>
            <w:fldChar w:fldCharType="end"/>
          </w:r>
          <w:r>
            <w:rPr>
              <w:rFonts w:hint="eastAsia" w:ascii="黑体" w:hAnsi="黑体" w:eastAsia="黑体" w:cs="黑体"/>
              <w:bCs/>
              <w:sz w:val="28"/>
              <w:szCs w:val="28"/>
              <w:lang w:val="zh-CN"/>
            </w:rPr>
            <w:fldChar w:fldCharType="end"/>
          </w:r>
        </w:p>
        <w:p>
          <w:pPr>
            <w:pStyle w:val="10"/>
            <w:tabs>
              <w:tab w:val="right" w:leader="dot" w:pos="8250"/>
            </w:tabs>
            <w:rPr>
              <w:rFonts w:hint="eastAsia" w:ascii="黑体" w:hAnsi="黑体" w:eastAsia="黑体" w:cs="黑体"/>
              <w:sz w:val="28"/>
              <w:szCs w:val="28"/>
            </w:rPr>
          </w:pPr>
          <w:r>
            <w:rPr>
              <w:rFonts w:hint="eastAsia" w:ascii="黑体" w:hAnsi="黑体" w:eastAsia="黑体" w:cs="黑体"/>
              <w:bCs/>
              <w:sz w:val="28"/>
              <w:szCs w:val="28"/>
              <w:lang w:val="zh-CN"/>
            </w:rPr>
            <w:fldChar w:fldCharType="begin"/>
          </w:r>
          <w:r>
            <w:rPr>
              <w:rFonts w:hint="eastAsia" w:ascii="黑体" w:hAnsi="黑体" w:eastAsia="黑体" w:cs="黑体"/>
              <w:bCs/>
              <w:sz w:val="28"/>
              <w:szCs w:val="28"/>
              <w:lang w:val="zh-CN"/>
            </w:rPr>
            <w:instrText xml:space="preserve"> HYPERLINK \l _Toc8321 </w:instrText>
          </w:r>
          <w:r>
            <w:rPr>
              <w:rFonts w:hint="eastAsia" w:ascii="黑体" w:hAnsi="黑体" w:eastAsia="黑体" w:cs="黑体"/>
              <w:bCs/>
              <w:sz w:val="28"/>
              <w:szCs w:val="28"/>
              <w:lang w:val="zh-CN"/>
            </w:rPr>
            <w:fldChar w:fldCharType="separate"/>
          </w:r>
          <w:r>
            <w:rPr>
              <w:rFonts w:hint="eastAsia" w:ascii="黑体" w:hAnsi="黑体" w:eastAsia="黑体" w:cs="黑体"/>
              <w:sz w:val="28"/>
              <w:szCs w:val="28"/>
            </w:rPr>
            <w:t>一、单位资金支出预算类</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_Toc8321 \h </w:instrText>
          </w:r>
          <w:r>
            <w:rPr>
              <w:rFonts w:hint="eastAsia" w:ascii="黑体" w:hAnsi="黑体" w:eastAsia="黑体" w:cs="黑体"/>
              <w:sz w:val="28"/>
              <w:szCs w:val="28"/>
            </w:rPr>
            <w:fldChar w:fldCharType="separate"/>
          </w:r>
          <w:r>
            <w:rPr>
              <w:rFonts w:hint="eastAsia" w:ascii="黑体" w:hAnsi="黑体" w:eastAsia="黑体" w:cs="黑体"/>
              <w:sz w:val="28"/>
              <w:szCs w:val="28"/>
            </w:rPr>
            <w:t>34</w:t>
          </w:r>
          <w:r>
            <w:rPr>
              <w:rFonts w:hint="eastAsia" w:ascii="黑体" w:hAnsi="黑体" w:eastAsia="黑体" w:cs="黑体"/>
              <w:sz w:val="28"/>
              <w:szCs w:val="28"/>
            </w:rPr>
            <w:fldChar w:fldCharType="end"/>
          </w:r>
          <w:r>
            <w:rPr>
              <w:rFonts w:hint="eastAsia" w:ascii="黑体" w:hAnsi="黑体" w:eastAsia="黑体" w:cs="黑体"/>
              <w:bCs/>
              <w:sz w:val="28"/>
              <w:szCs w:val="28"/>
              <w:lang w:val="zh-CN"/>
            </w:rPr>
            <w:fldChar w:fldCharType="end"/>
          </w:r>
        </w:p>
        <w:p>
          <w:pPr>
            <w:pStyle w:val="10"/>
            <w:tabs>
              <w:tab w:val="right" w:leader="dot" w:pos="8250"/>
            </w:tabs>
            <w:rPr>
              <w:rFonts w:hint="eastAsia" w:ascii="黑体" w:hAnsi="黑体" w:eastAsia="黑体" w:cs="黑体"/>
              <w:sz w:val="28"/>
              <w:szCs w:val="28"/>
            </w:rPr>
          </w:pPr>
          <w:r>
            <w:rPr>
              <w:rFonts w:hint="eastAsia" w:ascii="黑体" w:hAnsi="黑体" w:eastAsia="黑体" w:cs="黑体"/>
              <w:bCs/>
              <w:sz w:val="28"/>
              <w:szCs w:val="28"/>
              <w:lang w:val="zh-CN"/>
            </w:rPr>
            <w:fldChar w:fldCharType="begin"/>
          </w:r>
          <w:r>
            <w:rPr>
              <w:rFonts w:hint="eastAsia" w:ascii="黑体" w:hAnsi="黑体" w:eastAsia="黑体" w:cs="黑体"/>
              <w:bCs/>
              <w:sz w:val="28"/>
              <w:szCs w:val="28"/>
              <w:lang w:val="zh-CN"/>
            </w:rPr>
            <w:instrText xml:space="preserve"> HYPERLINK \l _Toc12498 </w:instrText>
          </w:r>
          <w:r>
            <w:rPr>
              <w:rFonts w:hint="eastAsia" w:ascii="黑体" w:hAnsi="黑体" w:eastAsia="黑体" w:cs="黑体"/>
              <w:bCs/>
              <w:sz w:val="28"/>
              <w:szCs w:val="28"/>
              <w:lang w:val="zh-CN"/>
            </w:rPr>
            <w:fldChar w:fldCharType="separate"/>
          </w:r>
          <w:r>
            <w:rPr>
              <w:rFonts w:hint="eastAsia" w:ascii="黑体" w:hAnsi="黑体" w:eastAsia="黑体" w:cs="黑体"/>
              <w:sz w:val="28"/>
              <w:szCs w:val="28"/>
            </w:rPr>
            <w:t>二、提前安排类</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_Toc12498 \h </w:instrText>
          </w:r>
          <w:r>
            <w:rPr>
              <w:rFonts w:hint="eastAsia" w:ascii="黑体" w:hAnsi="黑体" w:eastAsia="黑体" w:cs="黑体"/>
              <w:sz w:val="28"/>
              <w:szCs w:val="28"/>
            </w:rPr>
            <w:fldChar w:fldCharType="separate"/>
          </w:r>
          <w:r>
            <w:rPr>
              <w:rFonts w:hint="eastAsia" w:ascii="黑体" w:hAnsi="黑体" w:eastAsia="黑体" w:cs="黑体"/>
              <w:sz w:val="28"/>
              <w:szCs w:val="28"/>
            </w:rPr>
            <w:t>35</w:t>
          </w:r>
          <w:r>
            <w:rPr>
              <w:rFonts w:hint="eastAsia" w:ascii="黑体" w:hAnsi="黑体" w:eastAsia="黑体" w:cs="黑体"/>
              <w:sz w:val="28"/>
              <w:szCs w:val="28"/>
            </w:rPr>
            <w:fldChar w:fldCharType="end"/>
          </w:r>
          <w:r>
            <w:rPr>
              <w:rFonts w:hint="eastAsia" w:ascii="黑体" w:hAnsi="黑体" w:eastAsia="黑体" w:cs="黑体"/>
              <w:bCs/>
              <w:sz w:val="28"/>
              <w:szCs w:val="28"/>
              <w:lang w:val="zh-CN"/>
            </w:rPr>
            <w:fldChar w:fldCharType="end"/>
          </w:r>
        </w:p>
        <w:p>
          <w:pPr>
            <w:pStyle w:val="10"/>
            <w:tabs>
              <w:tab w:val="right" w:leader="dot" w:pos="8250"/>
            </w:tabs>
            <w:rPr>
              <w:rFonts w:hint="eastAsia" w:ascii="黑体" w:hAnsi="黑体" w:eastAsia="黑体" w:cs="黑体"/>
              <w:sz w:val="28"/>
              <w:szCs w:val="28"/>
            </w:rPr>
          </w:pPr>
          <w:r>
            <w:rPr>
              <w:rFonts w:hint="eastAsia" w:ascii="黑体" w:hAnsi="黑体" w:eastAsia="黑体" w:cs="黑体"/>
              <w:bCs/>
              <w:sz w:val="28"/>
              <w:szCs w:val="28"/>
              <w:lang w:val="zh-CN"/>
            </w:rPr>
            <w:fldChar w:fldCharType="begin"/>
          </w:r>
          <w:r>
            <w:rPr>
              <w:rFonts w:hint="eastAsia" w:ascii="黑体" w:hAnsi="黑体" w:eastAsia="黑体" w:cs="黑体"/>
              <w:bCs/>
              <w:sz w:val="28"/>
              <w:szCs w:val="28"/>
              <w:lang w:val="zh-CN"/>
            </w:rPr>
            <w:instrText xml:space="preserve"> HYPERLINK \l _Toc32276 </w:instrText>
          </w:r>
          <w:r>
            <w:rPr>
              <w:rFonts w:hint="eastAsia" w:ascii="黑体" w:hAnsi="黑体" w:eastAsia="黑体" w:cs="黑体"/>
              <w:bCs/>
              <w:sz w:val="28"/>
              <w:szCs w:val="28"/>
              <w:lang w:val="zh-CN"/>
            </w:rPr>
            <w:fldChar w:fldCharType="separate"/>
          </w:r>
          <w:r>
            <w:rPr>
              <w:rFonts w:hint="eastAsia" w:ascii="黑体" w:hAnsi="黑体" w:eastAsia="黑体" w:cs="黑体"/>
              <w:sz w:val="28"/>
              <w:szCs w:val="28"/>
            </w:rPr>
            <w:t>三、结转结余类</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_Toc32276 \h </w:instrText>
          </w:r>
          <w:r>
            <w:rPr>
              <w:rFonts w:hint="eastAsia" w:ascii="黑体" w:hAnsi="黑体" w:eastAsia="黑体" w:cs="黑体"/>
              <w:sz w:val="28"/>
              <w:szCs w:val="28"/>
            </w:rPr>
            <w:fldChar w:fldCharType="separate"/>
          </w:r>
          <w:r>
            <w:rPr>
              <w:rFonts w:hint="eastAsia" w:ascii="黑体" w:hAnsi="黑体" w:eastAsia="黑体" w:cs="黑体"/>
              <w:sz w:val="28"/>
              <w:szCs w:val="28"/>
            </w:rPr>
            <w:t>36</w:t>
          </w:r>
          <w:r>
            <w:rPr>
              <w:rFonts w:hint="eastAsia" w:ascii="黑体" w:hAnsi="黑体" w:eastAsia="黑体" w:cs="黑体"/>
              <w:sz w:val="28"/>
              <w:szCs w:val="28"/>
            </w:rPr>
            <w:fldChar w:fldCharType="end"/>
          </w:r>
          <w:r>
            <w:rPr>
              <w:rFonts w:hint="eastAsia" w:ascii="黑体" w:hAnsi="黑体" w:eastAsia="黑体" w:cs="黑体"/>
              <w:bCs/>
              <w:sz w:val="28"/>
              <w:szCs w:val="28"/>
              <w:lang w:val="zh-CN"/>
            </w:rPr>
            <w:fldChar w:fldCharType="end"/>
          </w:r>
        </w:p>
        <w:p>
          <w:pPr>
            <w:pStyle w:val="10"/>
            <w:tabs>
              <w:tab w:val="right" w:leader="dot" w:pos="8250"/>
            </w:tabs>
            <w:rPr>
              <w:rFonts w:hint="eastAsia" w:ascii="黑体" w:hAnsi="黑体" w:eastAsia="黑体" w:cs="黑体"/>
              <w:sz w:val="28"/>
              <w:szCs w:val="28"/>
            </w:rPr>
          </w:pPr>
          <w:r>
            <w:rPr>
              <w:rFonts w:hint="eastAsia" w:ascii="黑体" w:hAnsi="黑体" w:eastAsia="黑体" w:cs="黑体"/>
              <w:bCs/>
              <w:sz w:val="28"/>
              <w:szCs w:val="28"/>
              <w:lang w:val="zh-CN"/>
            </w:rPr>
            <w:fldChar w:fldCharType="begin"/>
          </w:r>
          <w:r>
            <w:rPr>
              <w:rFonts w:hint="eastAsia" w:ascii="黑体" w:hAnsi="黑体" w:eastAsia="黑体" w:cs="黑体"/>
              <w:bCs/>
              <w:sz w:val="28"/>
              <w:szCs w:val="28"/>
              <w:lang w:val="zh-CN"/>
            </w:rPr>
            <w:instrText xml:space="preserve"> HYPERLINK \l _Toc25567 </w:instrText>
          </w:r>
          <w:r>
            <w:rPr>
              <w:rFonts w:hint="eastAsia" w:ascii="黑体" w:hAnsi="黑体" w:eastAsia="黑体" w:cs="黑体"/>
              <w:bCs/>
              <w:sz w:val="28"/>
              <w:szCs w:val="28"/>
              <w:lang w:val="zh-CN"/>
            </w:rPr>
            <w:fldChar w:fldCharType="separate"/>
          </w:r>
          <w:r>
            <w:rPr>
              <w:rFonts w:hint="eastAsia" w:ascii="黑体" w:hAnsi="黑体" w:eastAsia="黑体" w:cs="黑体"/>
              <w:sz w:val="28"/>
              <w:szCs w:val="28"/>
            </w:rPr>
            <w:t>四、单位资金收入预算类</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_Toc25567 \h </w:instrText>
          </w:r>
          <w:r>
            <w:rPr>
              <w:rFonts w:hint="eastAsia" w:ascii="黑体" w:hAnsi="黑体" w:eastAsia="黑体" w:cs="黑体"/>
              <w:sz w:val="28"/>
              <w:szCs w:val="28"/>
            </w:rPr>
            <w:fldChar w:fldCharType="separate"/>
          </w:r>
          <w:r>
            <w:rPr>
              <w:rFonts w:hint="eastAsia" w:ascii="黑体" w:hAnsi="黑体" w:eastAsia="黑体" w:cs="黑体"/>
              <w:sz w:val="28"/>
              <w:szCs w:val="28"/>
            </w:rPr>
            <w:t>36</w:t>
          </w:r>
          <w:r>
            <w:rPr>
              <w:rFonts w:hint="eastAsia" w:ascii="黑体" w:hAnsi="黑体" w:eastAsia="黑体" w:cs="黑体"/>
              <w:sz w:val="28"/>
              <w:szCs w:val="28"/>
            </w:rPr>
            <w:fldChar w:fldCharType="end"/>
          </w:r>
          <w:r>
            <w:rPr>
              <w:rFonts w:hint="eastAsia" w:ascii="黑体" w:hAnsi="黑体" w:eastAsia="黑体" w:cs="黑体"/>
              <w:bCs/>
              <w:sz w:val="28"/>
              <w:szCs w:val="28"/>
              <w:lang w:val="zh-CN"/>
            </w:rPr>
            <w:fldChar w:fldCharType="end"/>
          </w:r>
        </w:p>
        <w:p>
          <w:pPr>
            <w:pStyle w:val="10"/>
            <w:tabs>
              <w:tab w:val="right" w:leader="dot" w:pos="8250"/>
            </w:tabs>
            <w:rPr>
              <w:rFonts w:hint="eastAsia" w:ascii="黑体" w:hAnsi="黑体" w:eastAsia="黑体" w:cs="黑体"/>
              <w:sz w:val="28"/>
              <w:szCs w:val="28"/>
            </w:rPr>
          </w:pPr>
          <w:r>
            <w:rPr>
              <w:rFonts w:hint="eastAsia" w:ascii="黑体" w:hAnsi="黑体" w:eastAsia="黑体" w:cs="黑体"/>
              <w:bCs/>
              <w:sz w:val="28"/>
              <w:szCs w:val="28"/>
              <w:lang w:val="zh-CN"/>
            </w:rPr>
            <w:fldChar w:fldCharType="begin"/>
          </w:r>
          <w:r>
            <w:rPr>
              <w:rFonts w:hint="eastAsia" w:ascii="黑体" w:hAnsi="黑体" w:eastAsia="黑体" w:cs="黑体"/>
              <w:bCs/>
              <w:sz w:val="28"/>
              <w:szCs w:val="28"/>
              <w:lang w:val="zh-CN"/>
            </w:rPr>
            <w:instrText xml:space="preserve"> HYPERLINK \l _Toc12597 </w:instrText>
          </w:r>
          <w:r>
            <w:rPr>
              <w:rFonts w:hint="eastAsia" w:ascii="黑体" w:hAnsi="黑体" w:eastAsia="黑体" w:cs="黑体"/>
              <w:bCs/>
              <w:sz w:val="28"/>
              <w:szCs w:val="28"/>
              <w:lang w:val="zh-CN"/>
            </w:rPr>
            <w:fldChar w:fldCharType="separate"/>
          </w:r>
          <w:r>
            <w:rPr>
              <w:rFonts w:hint="eastAsia" w:ascii="黑体" w:hAnsi="黑体" w:eastAsia="黑体" w:cs="黑体"/>
              <w:sz w:val="28"/>
              <w:szCs w:val="28"/>
            </w:rPr>
            <w:t>五、支出指标类</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_Toc12597 \h </w:instrText>
          </w:r>
          <w:r>
            <w:rPr>
              <w:rFonts w:hint="eastAsia" w:ascii="黑体" w:hAnsi="黑体" w:eastAsia="黑体" w:cs="黑体"/>
              <w:sz w:val="28"/>
              <w:szCs w:val="28"/>
            </w:rPr>
            <w:fldChar w:fldCharType="separate"/>
          </w:r>
          <w:r>
            <w:rPr>
              <w:rFonts w:hint="eastAsia" w:ascii="黑体" w:hAnsi="黑体" w:eastAsia="黑体" w:cs="黑体"/>
              <w:sz w:val="28"/>
              <w:szCs w:val="28"/>
            </w:rPr>
            <w:t>37</w:t>
          </w:r>
          <w:r>
            <w:rPr>
              <w:rFonts w:hint="eastAsia" w:ascii="黑体" w:hAnsi="黑体" w:eastAsia="黑体" w:cs="黑体"/>
              <w:sz w:val="28"/>
              <w:szCs w:val="28"/>
            </w:rPr>
            <w:fldChar w:fldCharType="end"/>
          </w:r>
          <w:r>
            <w:rPr>
              <w:rFonts w:hint="eastAsia" w:ascii="黑体" w:hAnsi="黑体" w:eastAsia="黑体" w:cs="黑体"/>
              <w:bCs/>
              <w:sz w:val="28"/>
              <w:szCs w:val="28"/>
              <w:lang w:val="zh-CN"/>
            </w:rPr>
            <w:fldChar w:fldCharType="end"/>
          </w:r>
        </w:p>
        <w:p>
          <w:pPr>
            <w:pStyle w:val="10"/>
            <w:tabs>
              <w:tab w:val="right" w:leader="dot" w:pos="8250"/>
            </w:tabs>
            <w:rPr>
              <w:rFonts w:hint="eastAsia" w:ascii="黑体" w:hAnsi="黑体" w:eastAsia="黑体" w:cs="黑体"/>
              <w:sz w:val="28"/>
              <w:szCs w:val="28"/>
            </w:rPr>
          </w:pPr>
          <w:r>
            <w:rPr>
              <w:rFonts w:hint="eastAsia" w:ascii="黑体" w:hAnsi="黑体" w:eastAsia="黑体" w:cs="黑体"/>
              <w:bCs/>
              <w:sz w:val="28"/>
              <w:szCs w:val="28"/>
              <w:lang w:val="zh-CN"/>
            </w:rPr>
            <w:fldChar w:fldCharType="begin"/>
          </w:r>
          <w:r>
            <w:rPr>
              <w:rFonts w:hint="eastAsia" w:ascii="黑体" w:hAnsi="黑体" w:eastAsia="黑体" w:cs="黑体"/>
              <w:bCs/>
              <w:sz w:val="28"/>
              <w:szCs w:val="28"/>
              <w:lang w:val="zh-CN"/>
            </w:rPr>
            <w:instrText xml:space="preserve"> HYPERLINK \l _Toc22208 </w:instrText>
          </w:r>
          <w:r>
            <w:rPr>
              <w:rFonts w:hint="eastAsia" w:ascii="黑体" w:hAnsi="黑体" w:eastAsia="黑体" w:cs="黑体"/>
              <w:bCs/>
              <w:sz w:val="28"/>
              <w:szCs w:val="28"/>
              <w:lang w:val="zh-CN"/>
            </w:rPr>
            <w:fldChar w:fldCharType="separate"/>
          </w:r>
          <w:r>
            <w:rPr>
              <w:rFonts w:hint="eastAsia" w:ascii="黑体" w:hAnsi="黑体" w:eastAsia="黑体" w:cs="黑体"/>
              <w:sz w:val="28"/>
              <w:szCs w:val="28"/>
            </w:rPr>
            <w:t>六、收入类</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_Toc22208 \h </w:instrText>
          </w:r>
          <w:r>
            <w:rPr>
              <w:rFonts w:hint="eastAsia" w:ascii="黑体" w:hAnsi="黑体" w:eastAsia="黑体" w:cs="黑体"/>
              <w:sz w:val="28"/>
              <w:szCs w:val="28"/>
            </w:rPr>
            <w:fldChar w:fldCharType="separate"/>
          </w:r>
          <w:r>
            <w:rPr>
              <w:rFonts w:hint="eastAsia" w:ascii="黑体" w:hAnsi="黑体" w:eastAsia="黑体" w:cs="黑体"/>
              <w:sz w:val="28"/>
              <w:szCs w:val="28"/>
            </w:rPr>
            <w:t>41</w:t>
          </w:r>
          <w:r>
            <w:rPr>
              <w:rFonts w:hint="eastAsia" w:ascii="黑体" w:hAnsi="黑体" w:eastAsia="黑体" w:cs="黑体"/>
              <w:sz w:val="28"/>
              <w:szCs w:val="28"/>
            </w:rPr>
            <w:fldChar w:fldCharType="end"/>
          </w:r>
          <w:r>
            <w:rPr>
              <w:rFonts w:hint="eastAsia" w:ascii="黑体" w:hAnsi="黑体" w:eastAsia="黑体" w:cs="黑体"/>
              <w:bCs/>
              <w:sz w:val="28"/>
              <w:szCs w:val="28"/>
              <w:lang w:val="zh-CN"/>
            </w:rPr>
            <w:fldChar w:fldCharType="end"/>
          </w:r>
        </w:p>
        <w:p>
          <w:pPr>
            <w:pStyle w:val="10"/>
            <w:tabs>
              <w:tab w:val="right" w:leader="dot" w:pos="8250"/>
            </w:tabs>
            <w:rPr>
              <w:rFonts w:hint="eastAsia" w:ascii="黑体" w:hAnsi="黑体" w:eastAsia="黑体" w:cs="黑体"/>
              <w:sz w:val="28"/>
              <w:szCs w:val="28"/>
            </w:rPr>
          </w:pPr>
          <w:r>
            <w:rPr>
              <w:rFonts w:hint="eastAsia" w:ascii="黑体" w:hAnsi="黑体" w:eastAsia="黑体" w:cs="黑体"/>
              <w:bCs/>
              <w:sz w:val="28"/>
              <w:szCs w:val="28"/>
              <w:lang w:val="zh-CN"/>
            </w:rPr>
            <w:fldChar w:fldCharType="begin"/>
          </w:r>
          <w:r>
            <w:rPr>
              <w:rFonts w:hint="eastAsia" w:ascii="黑体" w:hAnsi="黑体" w:eastAsia="黑体" w:cs="黑体"/>
              <w:bCs/>
              <w:sz w:val="28"/>
              <w:szCs w:val="28"/>
              <w:lang w:val="zh-CN"/>
            </w:rPr>
            <w:instrText xml:space="preserve"> HYPERLINK \l _Toc24683 </w:instrText>
          </w:r>
          <w:r>
            <w:rPr>
              <w:rFonts w:hint="eastAsia" w:ascii="黑体" w:hAnsi="黑体" w:eastAsia="黑体" w:cs="黑体"/>
              <w:bCs/>
              <w:sz w:val="28"/>
              <w:szCs w:val="28"/>
              <w:lang w:val="zh-CN"/>
            </w:rPr>
            <w:fldChar w:fldCharType="separate"/>
          </w:r>
          <w:r>
            <w:rPr>
              <w:rFonts w:hint="eastAsia" w:ascii="黑体" w:hAnsi="黑体" w:eastAsia="黑体" w:cs="黑体"/>
              <w:sz w:val="28"/>
              <w:szCs w:val="28"/>
            </w:rPr>
            <w:t>七、支付申请类</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_Toc24683 \h </w:instrText>
          </w:r>
          <w:r>
            <w:rPr>
              <w:rFonts w:hint="eastAsia" w:ascii="黑体" w:hAnsi="黑体" w:eastAsia="黑体" w:cs="黑体"/>
              <w:sz w:val="28"/>
              <w:szCs w:val="28"/>
            </w:rPr>
            <w:fldChar w:fldCharType="separate"/>
          </w:r>
          <w:r>
            <w:rPr>
              <w:rFonts w:hint="eastAsia" w:ascii="黑体" w:hAnsi="黑体" w:eastAsia="黑体" w:cs="黑体"/>
              <w:sz w:val="28"/>
              <w:szCs w:val="28"/>
            </w:rPr>
            <w:t>41</w:t>
          </w:r>
          <w:r>
            <w:rPr>
              <w:rFonts w:hint="eastAsia" w:ascii="黑体" w:hAnsi="黑体" w:eastAsia="黑体" w:cs="黑体"/>
              <w:sz w:val="28"/>
              <w:szCs w:val="28"/>
            </w:rPr>
            <w:fldChar w:fldCharType="end"/>
          </w:r>
          <w:r>
            <w:rPr>
              <w:rFonts w:hint="eastAsia" w:ascii="黑体" w:hAnsi="黑体" w:eastAsia="黑体" w:cs="黑体"/>
              <w:bCs/>
              <w:sz w:val="28"/>
              <w:szCs w:val="28"/>
              <w:lang w:val="zh-CN"/>
            </w:rPr>
            <w:fldChar w:fldCharType="end"/>
          </w:r>
        </w:p>
        <w:p>
          <w:pPr>
            <w:pStyle w:val="10"/>
            <w:tabs>
              <w:tab w:val="right" w:leader="dot" w:pos="8250"/>
            </w:tabs>
            <w:rPr>
              <w:rFonts w:hint="eastAsia" w:ascii="黑体" w:hAnsi="黑体" w:eastAsia="黑体" w:cs="黑体"/>
              <w:sz w:val="28"/>
              <w:szCs w:val="28"/>
            </w:rPr>
          </w:pPr>
          <w:r>
            <w:rPr>
              <w:rFonts w:hint="eastAsia" w:ascii="黑体" w:hAnsi="黑体" w:eastAsia="黑体" w:cs="黑体"/>
              <w:bCs/>
              <w:sz w:val="28"/>
              <w:szCs w:val="28"/>
              <w:lang w:val="zh-CN"/>
            </w:rPr>
            <w:fldChar w:fldCharType="begin"/>
          </w:r>
          <w:r>
            <w:rPr>
              <w:rFonts w:hint="eastAsia" w:ascii="黑体" w:hAnsi="黑体" w:eastAsia="黑体" w:cs="黑体"/>
              <w:bCs/>
              <w:sz w:val="28"/>
              <w:szCs w:val="28"/>
              <w:lang w:val="zh-CN"/>
            </w:rPr>
            <w:instrText xml:space="preserve"> HYPERLINK \l _Toc11191 </w:instrText>
          </w:r>
          <w:r>
            <w:rPr>
              <w:rFonts w:hint="eastAsia" w:ascii="黑体" w:hAnsi="黑体" w:eastAsia="黑体" w:cs="黑体"/>
              <w:bCs/>
              <w:sz w:val="28"/>
              <w:szCs w:val="28"/>
              <w:lang w:val="zh-CN"/>
            </w:rPr>
            <w:fldChar w:fldCharType="separate"/>
          </w:r>
          <w:r>
            <w:rPr>
              <w:rFonts w:hint="eastAsia" w:ascii="黑体" w:hAnsi="黑体" w:eastAsia="黑体" w:cs="黑体"/>
              <w:sz w:val="28"/>
              <w:szCs w:val="28"/>
            </w:rPr>
            <w:t>八、支付类</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_Toc11191 \h </w:instrText>
          </w:r>
          <w:r>
            <w:rPr>
              <w:rFonts w:hint="eastAsia" w:ascii="黑体" w:hAnsi="黑体" w:eastAsia="黑体" w:cs="黑体"/>
              <w:sz w:val="28"/>
              <w:szCs w:val="28"/>
            </w:rPr>
            <w:fldChar w:fldCharType="separate"/>
          </w:r>
          <w:r>
            <w:rPr>
              <w:rFonts w:hint="eastAsia" w:ascii="黑体" w:hAnsi="黑体" w:eastAsia="黑体" w:cs="黑体"/>
              <w:sz w:val="28"/>
              <w:szCs w:val="28"/>
            </w:rPr>
            <w:t>42</w:t>
          </w:r>
          <w:r>
            <w:rPr>
              <w:rFonts w:hint="eastAsia" w:ascii="黑体" w:hAnsi="黑体" w:eastAsia="黑体" w:cs="黑体"/>
              <w:sz w:val="28"/>
              <w:szCs w:val="28"/>
            </w:rPr>
            <w:fldChar w:fldCharType="end"/>
          </w:r>
          <w:r>
            <w:rPr>
              <w:rFonts w:hint="eastAsia" w:ascii="黑体" w:hAnsi="黑体" w:eastAsia="黑体" w:cs="黑体"/>
              <w:bCs/>
              <w:sz w:val="28"/>
              <w:szCs w:val="28"/>
              <w:lang w:val="zh-CN"/>
            </w:rPr>
            <w:fldChar w:fldCharType="end"/>
          </w:r>
        </w:p>
        <w:p>
          <w:pPr>
            <w:pStyle w:val="10"/>
            <w:tabs>
              <w:tab w:val="right" w:leader="dot" w:pos="8250"/>
            </w:tabs>
            <w:rPr>
              <w:rFonts w:hint="eastAsia" w:ascii="黑体" w:hAnsi="黑体" w:eastAsia="黑体" w:cs="黑体"/>
              <w:sz w:val="28"/>
              <w:szCs w:val="28"/>
            </w:rPr>
          </w:pPr>
          <w:r>
            <w:rPr>
              <w:rFonts w:hint="eastAsia" w:ascii="黑体" w:hAnsi="黑体" w:eastAsia="黑体" w:cs="黑体"/>
              <w:bCs/>
              <w:sz w:val="28"/>
              <w:szCs w:val="28"/>
              <w:lang w:val="zh-CN"/>
            </w:rPr>
            <w:fldChar w:fldCharType="begin"/>
          </w:r>
          <w:r>
            <w:rPr>
              <w:rFonts w:hint="eastAsia" w:ascii="黑体" w:hAnsi="黑体" w:eastAsia="黑体" w:cs="黑体"/>
              <w:bCs/>
              <w:sz w:val="28"/>
              <w:szCs w:val="28"/>
              <w:lang w:val="zh-CN"/>
            </w:rPr>
            <w:instrText xml:space="preserve"> HYPERLINK \l _Toc19295 </w:instrText>
          </w:r>
          <w:r>
            <w:rPr>
              <w:rFonts w:hint="eastAsia" w:ascii="黑体" w:hAnsi="黑体" w:eastAsia="黑体" w:cs="黑体"/>
              <w:bCs/>
              <w:sz w:val="28"/>
              <w:szCs w:val="28"/>
              <w:lang w:val="zh-CN"/>
            </w:rPr>
            <w:fldChar w:fldCharType="separate"/>
          </w:r>
          <w:r>
            <w:rPr>
              <w:rFonts w:hint="eastAsia" w:ascii="黑体" w:hAnsi="黑体" w:eastAsia="黑体" w:cs="黑体"/>
              <w:sz w:val="28"/>
              <w:szCs w:val="28"/>
            </w:rPr>
            <w:t>九、结转核销类</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_Toc19295 \h </w:instrText>
          </w:r>
          <w:r>
            <w:rPr>
              <w:rFonts w:hint="eastAsia" w:ascii="黑体" w:hAnsi="黑体" w:eastAsia="黑体" w:cs="黑体"/>
              <w:sz w:val="28"/>
              <w:szCs w:val="28"/>
            </w:rPr>
            <w:fldChar w:fldCharType="separate"/>
          </w:r>
          <w:r>
            <w:rPr>
              <w:rFonts w:hint="eastAsia" w:ascii="黑体" w:hAnsi="黑体" w:eastAsia="黑体" w:cs="黑体"/>
              <w:sz w:val="28"/>
              <w:szCs w:val="28"/>
            </w:rPr>
            <w:t>43</w:t>
          </w:r>
          <w:r>
            <w:rPr>
              <w:rFonts w:hint="eastAsia" w:ascii="黑体" w:hAnsi="黑体" w:eastAsia="黑体" w:cs="黑体"/>
              <w:sz w:val="28"/>
              <w:szCs w:val="28"/>
            </w:rPr>
            <w:fldChar w:fldCharType="end"/>
          </w:r>
          <w:r>
            <w:rPr>
              <w:rFonts w:hint="eastAsia" w:ascii="黑体" w:hAnsi="黑体" w:eastAsia="黑体" w:cs="黑体"/>
              <w:bCs/>
              <w:sz w:val="28"/>
              <w:szCs w:val="28"/>
              <w:lang w:val="zh-CN"/>
            </w:rPr>
            <w:fldChar w:fldCharType="end"/>
          </w:r>
        </w:p>
        <w:p>
          <w:pPr>
            <w:pStyle w:val="2"/>
            <w:tabs>
              <w:tab w:val="right" w:leader="dot" w:pos="8250"/>
            </w:tabs>
            <w:rPr>
              <w:rFonts w:hint="eastAsia" w:ascii="黑体" w:hAnsi="黑体" w:eastAsia="黑体" w:cs="黑体"/>
              <w:sz w:val="28"/>
              <w:szCs w:val="28"/>
            </w:rPr>
          </w:pPr>
          <w:r>
            <w:rPr>
              <w:rFonts w:hint="eastAsia" w:ascii="黑体" w:hAnsi="黑体" w:eastAsia="黑体" w:cs="黑体"/>
              <w:bCs/>
              <w:sz w:val="28"/>
              <w:szCs w:val="28"/>
              <w:lang w:val="zh-CN"/>
            </w:rPr>
            <w:fldChar w:fldCharType="begin"/>
          </w:r>
          <w:r>
            <w:rPr>
              <w:rFonts w:hint="eastAsia" w:ascii="黑体" w:hAnsi="黑体" w:eastAsia="黑体" w:cs="黑体"/>
              <w:bCs/>
              <w:sz w:val="28"/>
              <w:szCs w:val="28"/>
              <w:lang w:val="zh-CN"/>
            </w:rPr>
            <w:instrText xml:space="preserve"> HYPERLINK \l _Toc30834 </w:instrText>
          </w:r>
          <w:r>
            <w:rPr>
              <w:rFonts w:hint="eastAsia" w:ascii="黑体" w:hAnsi="黑体" w:eastAsia="黑体" w:cs="黑体"/>
              <w:bCs/>
              <w:sz w:val="28"/>
              <w:szCs w:val="28"/>
              <w:lang w:val="zh-CN"/>
            </w:rPr>
            <w:fldChar w:fldCharType="separate"/>
          </w:r>
          <w:r>
            <w:rPr>
              <w:rFonts w:hint="eastAsia" w:ascii="黑体" w:hAnsi="黑体" w:eastAsia="黑体" w:cs="黑体"/>
              <w:bCs/>
              <w:kern w:val="0"/>
              <w:sz w:val="28"/>
              <w:szCs w:val="28"/>
            </w:rPr>
            <w:t>第四章 预算指标核算要素</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_Toc30834 \h </w:instrText>
          </w:r>
          <w:r>
            <w:rPr>
              <w:rFonts w:hint="eastAsia" w:ascii="黑体" w:hAnsi="黑体" w:eastAsia="黑体" w:cs="黑体"/>
              <w:sz w:val="28"/>
              <w:szCs w:val="28"/>
            </w:rPr>
            <w:fldChar w:fldCharType="separate"/>
          </w:r>
          <w:r>
            <w:rPr>
              <w:rFonts w:hint="eastAsia" w:ascii="黑体" w:hAnsi="黑体" w:eastAsia="黑体" w:cs="黑体"/>
              <w:sz w:val="28"/>
              <w:szCs w:val="28"/>
            </w:rPr>
            <w:t>44</w:t>
          </w:r>
          <w:r>
            <w:rPr>
              <w:rFonts w:hint="eastAsia" w:ascii="黑体" w:hAnsi="黑体" w:eastAsia="黑体" w:cs="黑体"/>
              <w:sz w:val="28"/>
              <w:szCs w:val="28"/>
            </w:rPr>
            <w:fldChar w:fldCharType="end"/>
          </w:r>
          <w:r>
            <w:rPr>
              <w:rFonts w:hint="eastAsia" w:ascii="黑体" w:hAnsi="黑体" w:eastAsia="黑体" w:cs="黑体"/>
              <w:bCs/>
              <w:sz w:val="28"/>
              <w:szCs w:val="28"/>
              <w:lang w:val="zh-CN"/>
            </w:rPr>
            <w:fldChar w:fldCharType="end"/>
          </w:r>
        </w:p>
        <w:p>
          <w:pPr>
            <w:pStyle w:val="2"/>
            <w:tabs>
              <w:tab w:val="right" w:leader="dot" w:pos="8250"/>
            </w:tabs>
            <w:rPr>
              <w:rFonts w:hint="eastAsia" w:ascii="黑体" w:hAnsi="黑体" w:eastAsia="黑体" w:cs="黑体"/>
              <w:sz w:val="28"/>
              <w:szCs w:val="28"/>
            </w:rPr>
          </w:pPr>
          <w:r>
            <w:rPr>
              <w:rFonts w:hint="eastAsia" w:ascii="黑体" w:hAnsi="黑体" w:eastAsia="黑体" w:cs="黑体"/>
              <w:bCs/>
              <w:sz w:val="28"/>
              <w:szCs w:val="28"/>
              <w:lang w:val="zh-CN"/>
            </w:rPr>
            <w:fldChar w:fldCharType="begin"/>
          </w:r>
          <w:r>
            <w:rPr>
              <w:rFonts w:hint="eastAsia" w:ascii="黑体" w:hAnsi="黑体" w:eastAsia="黑体" w:cs="黑体"/>
              <w:bCs/>
              <w:sz w:val="28"/>
              <w:szCs w:val="28"/>
              <w:lang w:val="zh-CN"/>
            </w:rPr>
            <w:instrText xml:space="preserve"> HYPERLINK \l _Toc23303 </w:instrText>
          </w:r>
          <w:r>
            <w:rPr>
              <w:rFonts w:hint="eastAsia" w:ascii="黑体" w:hAnsi="黑体" w:eastAsia="黑体" w:cs="黑体"/>
              <w:bCs/>
              <w:sz w:val="28"/>
              <w:szCs w:val="28"/>
              <w:lang w:val="zh-CN"/>
            </w:rPr>
            <w:fldChar w:fldCharType="separate"/>
          </w:r>
          <w:r>
            <w:rPr>
              <w:rFonts w:hint="eastAsia" w:ascii="黑体" w:hAnsi="黑体" w:eastAsia="黑体" w:cs="黑体"/>
              <w:sz w:val="28"/>
              <w:szCs w:val="28"/>
            </w:rPr>
            <w:t>第五章 预算指标核算管理业务场景梳理</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_Toc23303 \h </w:instrText>
          </w:r>
          <w:r>
            <w:rPr>
              <w:rFonts w:hint="eastAsia" w:ascii="黑体" w:hAnsi="黑体" w:eastAsia="黑体" w:cs="黑体"/>
              <w:sz w:val="28"/>
              <w:szCs w:val="28"/>
            </w:rPr>
            <w:fldChar w:fldCharType="separate"/>
          </w:r>
          <w:r>
            <w:rPr>
              <w:rFonts w:hint="eastAsia" w:ascii="黑体" w:hAnsi="黑体" w:eastAsia="黑体" w:cs="黑体"/>
              <w:sz w:val="28"/>
              <w:szCs w:val="28"/>
            </w:rPr>
            <w:t>46</w:t>
          </w:r>
          <w:r>
            <w:rPr>
              <w:rFonts w:hint="eastAsia" w:ascii="黑体" w:hAnsi="黑体" w:eastAsia="黑体" w:cs="黑体"/>
              <w:sz w:val="28"/>
              <w:szCs w:val="28"/>
            </w:rPr>
            <w:fldChar w:fldCharType="end"/>
          </w:r>
          <w:r>
            <w:rPr>
              <w:rFonts w:hint="eastAsia" w:ascii="黑体" w:hAnsi="黑体" w:eastAsia="黑体" w:cs="黑体"/>
              <w:bCs/>
              <w:sz w:val="28"/>
              <w:szCs w:val="28"/>
              <w:lang w:val="zh-CN"/>
            </w:rPr>
            <w:fldChar w:fldCharType="end"/>
          </w:r>
        </w:p>
        <w:p>
          <w:pPr>
            <w:pStyle w:val="14"/>
            <w:tabs>
              <w:tab w:val="right" w:leader="dot" w:pos="8250"/>
            </w:tabs>
            <w:rPr>
              <w:rFonts w:hint="eastAsia" w:ascii="黑体" w:hAnsi="黑体" w:eastAsia="黑体" w:cs="黑体"/>
              <w:sz w:val="28"/>
              <w:szCs w:val="28"/>
            </w:rPr>
          </w:pPr>
          <w:r>
            <w:rPr>
              <w:rFonts w:hint="eastAsia" w:ascii="黑体" w:hAnsi="黑体" w:eastAsia="黑体" w:cs="黑体"/>
              <w:bCs/>
              <w:sz w:val="28"/>
              <w:szCs w:val="28"/>
              <w:lang w:val="zh-CN"/>
            </w:rPr>
            <w:fldChar w:fldCharType="begin"/>
          </w:r>
          <w:r>
            <w:rPr>
              <w:rFonts w:hint="eastAsia" w:ascii="黑体" w:hAnsi="黑体" w:eastAsia="黑体" w:cs="黑体"/>
              <w:bCs/>
              <w:sz w:val="28"/>
              <w:szCs w:val="28"/>
              <w:lang w:val="zh-CN"/>
            </w:rPr>
            <w:instrText xml:space="preserve"> HYPERLINK \l _Toc3082 </w:instrText>
          </w:r>
          <w:r>
            <w:rPr>
              <w:rFonts w:hint="eastAsia" w:ascii="黑体" w:hAnsi="黑体" w:eastAsia="黑体" w:cs="黑体"/>
              <w:bCs/>
              <w:sz w:val="28"/>
              <w:szCs w:val="28"/>
              <w:lang w:val="zh-CN"/>
            </w:rPr>
            <w:fldChar w:fldCharType="separate"/>
          </w:r>
          <w:r>
            <w:rPr>
              <w:rFonts w:hint="eastAsia" w:ascii="黑体" w:hAnsi="黑体" w:eastAsia="黑体" w:cs="黑体"/>
              <w:sz w:val="28"/>
              <w:szCs w:val="28"/>
            </w:rPr>
            <w:t>一、财政资金</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_Toc3082 \h </w:instrText>
          </w:r>
          <w:r>
            <w:rPr>
              <w:rFonts w:hint="eastAsia" w:ascii="黑体" w:hAnsi="黑体" w:eastAsia="黑体" w:cs="黑体"/>
              <w:sz w:val="28"/>
              <w:szCs w:val="28"/>
            </w:rPr>
            <w:fldChar w:fldCharType="separate"/>
          </w:r>
          <w:r>
            <w:rPr>
              <w:rFonts w:hint="eastAsia" w:ascii="黑体" w:hAnsi="黑体" w:eastAsia="黑体" w:cs="黑体"/>
              <w:sz w:val="28"/>
              <w:szCs w:val="28"/>
            </w:rPr>
            <w:t>46</w:t>
          </w:r>
          <w:r>
            <w:rPr>
              <w:rFonts w:hint="eastAsia" w:ascii="黑体" w:hAnsi="黑体" w:eastAsia="黑体" w:cs="黑体"/>
              <w:sz w:val="28"/>
              <w:szCs w:val="28"/>
            </w:rPr>
            <w:fldChar w:fldCharType="end"/>
          </w:r>
          <w:r>
            <w:rPr>
              <w:rFonts w:hint="eastAsia" w:ascii="黑体" w:hAnsi="黑体" w:eastAsia="黑体" w:cs="黑体"/>
              <w:bCs/>
              <w:sz w:val="28"/>
              <w:szCs w:val="28"/>
              <w:lang w:val="zh-CN"/>
            </w:rPr>
            <w:fldChar w:fldCharType="end"/>
          </w:r>
        </w:p>
        <w:p>
          <w:pPr>
            <w:pStyle w:val="10"/>
            <w:tabs>
              <w:tab w:val="right" w:leader="dot" w:pos="8250"/>
            </w:tabs>
            <w:rPr>
              <w:rFonts w:hint="eastAsia" w:ascii="黑体" w:hAnsi="黑体" w:eastAsia="黑体" w:cs="黑体"/>
              <w:sz w:val="28"/>
              <w:szCs w:val="28"/>
            </w:rPr>
          </w:pPr>
          <w:r>
            <w:rPr>
              <w:rFonts w:hint="eastAsia" w:ascii="黑体" w:hAnsi="黑体" w:eastAsia="黑体" w:cs="黑体"/>
              <w:bCs/>
              <w:sz w:val="28"/>
              <w:szCs w:val="28"/>
              <w:lang w:val="zh-CN"/>
            </w:rPr>
            <w:fldChar w:fldCharType="begin"/>
          </w:r>
          <w:r>
            <w:rPr>
              <w:rFonts w:hint="eastAsia" w:ascii="黑体" w:hAnsi="黑体" w:eastAsia="黑体" w:cs="黑体"/>
              <w:bCs/>
              <w:sz w:val="28"/>
              <w:szCs w:val="28"/>
              <w:lang w:val="zh-CN"/>
            </w:rPr>
            <w:instrText xml:space="preserve"> HYPERLINK \l _Toc27696 </w:instrText>
          </w:r>
          <w:r>
            <w:rPr>
              <w:rFonts w:hint="eastAsia" w:ascii="黑体" w:hAnsi="黑体" w:eastAsia="黑体" w:cs="黑体"/>
              <w:bCs/>
              <w:sz w:val="28"/>
              <w:szCs w:val="28"/>
              <w:lang w:val="zh-CN"/>
            </w:rPr>
            <w:fldChar w:fldCharType="separate"/>
          </w:r>
          <w:r>
            <w:rPr>
              <w:rFonts w:hint="eastAsia" w:ascii="黑体" w:hAnsi="黑体" w:eastAsia="黑体" w:cs="黑体"/>
              <w:sz w:val="28"/>
              <w:szCs w:val="28"/>
            </w:rPr>
            <w:t>1.1提前安排支出</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_Toc27696 \h </w:instrText>
          </w:r>
          <w:r>
            <w:rPr>
              <w:rFonts w:hint="eastAsia" w:ascii="黑体" w:hAnsi="黑体" w:eastAsia="黑体" w:cs="黑体"/>
              <w:sz w:val="28"/>
              <w:szCs w:val="28"/>
            </w:rPr>
            <w:fldChar w:fldCharType="separate"/>
          </w:r>
          <w:r>
            <w:rPr>
              <w:rFonts w:hint="eastAsia" w:ascii="黑体" w:hAnsi="黑体" w:eastAsia="黑体" w:cs="黑体"/>
              <w:sz w:val="28"/>
              <w:szCs w:val="28"/>
            </w:rPr>
            <w:t>46</w:t>
          </w:r>
          <w:r>
            <w:rPr>
              <w:rFonts w:hint="eastAsia" w:ascii="黑体" w:hAnsi="黑体" w:eastAsia="黑体" w:cs="黑体"/>
              <w:sz w:val="28"/>
              <w:szCs w:val="28"/>
            </w:rPr>
            <w:fldChar w:fldCharType="end"/>
          </w:r>
          <w:r>
            <w:rPr>
              <w:rFonts w:hint="eastAsia" w:ascii="黑体" w:hAnsi="黑体" w:eastAsia="黑体" w:cs="黑体"/>
              <w:bCs/>
              <w:sz w:val="28"/>
              <w:szCs w:val="28"/>
              <w:lang w:val="zh-CN"/>
            </w:rPr>
            <w:fldChar w:fldCharType="end"/>
          </w:r>
        </w:p>
        <w:p>
          <w:pPr>
            <w:pStyle w:val="10"/>
            <w:tabs>
              <w:tab w:val="right" w:leader="dot" w:pos="8250"/>
            </w:tabs>
            <w:rPr>
              <w:rFonts w:hint="eastAsia" w:ascii="黑体" w:hAnsi="黑体" w:eastAsia="黑体" w:cs="黑体"/>
              <w:sz w:val="28"/>
              <w:szCs w:val="28"/>
            </w:rPr>
          </w:pPr>
          <w:r>
            <w:rPr>
              <w:rFonts w:hint="eastAsia" w:ascii="黑体" w:hAnsi="黑体" w:eastAsia="黑体" w:cs="黑体"/>
              <w:bCs/>
              <w:sz w:val="28"/>
              <w:szCs w:val="28"/>
              <w:lang w:val="zh-CN"/>
            </w:rPr>
            <w:fldChar w:fldCharType="begin"/>
          </w:r>
          <w:r>
            <w:rPr>
              <w:rFonts w:hint="eastAsia" w:ascii="黑体" w:hAnsi="黑体" w:eastAsia="黑体" w:cs="黑体"/>
              <w:bCs/>
              <w:sz w:val="28"/>
              <w:szCs w:val="28"/>
              <w:lang w:val="zh-CN"/>
            </w:rPr>
            <w:instrText xml:space="preserve"> HYPERLINK \l _Toc14819 </w:instrText>
          </w:r>
          <w:r>
            <w:rPr>
              <w:rFonts w:hint="eastAsia" w:ascii="黑体" w:hAnsi="黑体" w:eastAsia="黑体" w:cs="黑体"/>
              <w:bCs/>
              <w:sz w:val="28"/>
              <w:szCs w:val="28"/>
              <w:lang w:val="zh-CN"/>
            </w:rPr>
            <w:fldChar w:fldCharType="separate"/>
          </w:r>
          <w:r>
            <w:rPr>
              <w:rFonts w:hint="eastAsia" w:ascii="黑体" w:hAnsi="黑体" w:eastAsia="黑体" w:cs="黑体"/>
              <w:sz w:val="28"/>
              <w:szCs w:val="28"/>
            </w:rPr>
            <w:t>1.2预算批复</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_Toc14819 \h </w:instrText>
          </w:r>
          <w:r>
            <w:rPr>
              <w:rFonts w:hint="eastAsia" w:ascii="黑体" w:hAnsi="黑体" w:eastAsia="黑体" w:cs="黑体"/>
              <w:sz w:val="28"/>
              <w:szCs w:val="28"/>
            </w:rPr>
            <w:fldChar w:fldCharType="separate"/>
          </w:r>
          <w:r>
            <w:rPr>
              <w:rFonts w:hint="eastAsia" w:ascii="黑体" w:hAnsi="黑体" w:eastAsia="黑体" w:cs="黑体"/>
              <w:sz w:val="28"/>
              <w:szCs w:val="28"/>
            </w:rPr>
            <w:t>50</w:t>
          </w:r>
          <w:r>
            <w:rPr>
              <w:rFonts w:hint="eastAsia" w:ascii="黑体" w:hAnsi="黑体" w:eastAsia="黑体" w:cs="黑体"/>
              <w:sz w:val="28"/>
              <w:szCs w:val="28"/>
            </w:rPr>
            <w:fldChar w:fldCharType="end"/>
          </w:r>
          <w:r>
            <w:rPr>
              <w:rFonts w:hint="eastAsia" w:ascii="黑体" w:hAnsi="黑体" w:eastAsia="黑体" w:cs="黑体"/>
              <w:bCs/>
              <w:sz w:val="28"/>
              <w:szCs w:val="28"/>
              <w:lang w:val="zh-CN"/>
            </w:rPr>
            <w:fldChar w:fldCharType="end"/>
          </w:r>
        </w:p>
        <w:p>
          <w:pPr>
            <w:pStyle w:val="10"/>
            <w:tabs>
              <w:tab w:val="right" w:leader="dot" w:pos="8250"/>
            </w:tabs>
            <w:rPr>
              <w:rFonts w:hint="eastAsia" w:ascii="黑体" w:hAnsi="黑体" w:eastAsia="黑体" w:cs="黑体"/>
              <w:sz w:val="28"/>
              <w:szCs w:val="28"/>
            </w:rPr>
          </w:pPr>
          <w:r>
            <w:rPr>
              <w:rFonts w:hint="eastAsia" w:ascii="黑体" w:hAnsi="黑体" w:eastAsia="黑体" w:cs="黑体"/>
              <w:bCs/>
              <w:sz w:val="28"/>
              <w:szCs w:val="28"/>
              <w:lang w:val="zh-CN"/>
            </w:rPr>
            <w:fldChar w:fldCharType="begin"/>
          </w:r>
          <w:r>
            <w:rPr>
              <w:rFonts w:hint="eastAsia" w:ascii="黑体" w:hAnsi="黑体" w:eastAsia="黑体" w:cs="黑体"/>
              <w:bCs/>
              <w:sz w:val="28"/>
              <w:szCs w:val="28"/>
              <w:lang w:val="zh-CN"/>
            </w:rPr>
            <w:instrText xml:space="preserve"> HYPERLINK \l _Toc28488 </w:instrText>
          </w:r>
          <w:r>
            <w:rPr>
              <w:rFonts w:hint="eastAsia" w:ascii="黑体" w:hAnsi="黑体" w:eastAsia="黑体" w:cs="黑体"/>
              <w:bCs/>
              <w:sz w:val="28"/>
              <w:szCs w:val="28"/>
              <w:lang w:val="zh-CN"/>
            </w:rPr>
            <w:fldChar w:fldCharType="separate"/>
          </w:r>
          <w:r>
            <w:rPr>
              <w:rFonts w:hint="eastAsia" w:ascii="黑体" w:hAnsi="黑体" w:eastAsia="黑体" w:cs="黑体"/>
              <w:sz w:val="28"/>
              <w:szCs w:val="28"/>
            </w:rPr>
            <w:t>1.3预算调整调剂</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_Toc28488 \h </w:instrText>
          </w:r>
          <w:r>
            <w:rPr>
              <w:rFonts w:hint="eastAsia" w:ascii="黑体" w:hAnsi="黑体" w:eastAsia="黑体" w:cs="黑体"/>
              <w:sz w:val="28"/>
              <w:szCs w:val="28"/>
            </w:rPr>
            <w:fldChar w:fldCharType="separate"/>
          </w:r>
          <w:r>
            <w:rPr>
              <w:rFonts w:hint="eastAsia" w:ascii="黑体" w:hAnsi="黑体" w:eastAsia="黑体" w:cs="黑体"/>
              <w:sz w:val="28"/>
              <w:szCs w:val="28"/>
            </w:rPr>
            <w:t>54</w:t>
          </w:r>
          <w:r>
            <w:rPr>
              <w:rFonts w:hint="eastAsia" w:ascii="黑体" w:hAnsi="黑体" w:eastAsia="黑体" w:cs="黑体"/>
              <w:sz w:val="28"/>
              <w:szCs w:val="28"/>
            </w:rPr>
            <w:fldChar w:fldCharType="end"/>
          </w:r>
          <w:r>
            <w:rPr>
              <w:rFonts w:hint="eastAsia" w:ascii="黑体" w:hAnsi="黑体" w:eastAsia="黑体" w:cs="黑体"/>
              <w:bCs/>
              <w:sz w:val="28"/>
              <w:szCs w:val="28"/>
              <w:lang w:val="zh-CN"/>
            </w:rPr>
            <w:fldChar w:fldCharType="end"/>
          </w:r>
        </w:p>
        <w:p>
          <w:pPr>
            <w:pStyle w:val="10"/>
            <w:tabs>
              <w:tab w:val="right" w:leader="dot" w:pos="8250"/>
            </w:tabs>
            <w:rPr>
              <w:rFonts w:hint="eastAsia" w:ascii="黑体" w:hAnsi="黑体" w:eastAsia="黑体" w:cs="黑体"/>
              <w:sz w:val="28"/>
              <w:szCs w:val="28"/>
            </w:rPr>
          </w:pPr>
          <w:r>
            <w:rPr>
              <w:rFonts w:hint="eastAsia" w:ascii="黑体" w:hAnsi="黑体" w:eastAsia="黑体" w:cs="黑体"/>
              <w:bCs/>
              <w:sz w:val="28"/>
              <w:szCs w:val="28"/>
              <w:lang w:val="zh-CN"/>
            </w:rPr>
            <w:fldChar w:fldCharType="begin"/>
          </w:r>
          <w:r>
            <w:rPr>
              <w:rFonts w:hint="eastAsia" w:ascii="黑体" w:hAnsi="黑体" w:eastAsia="黑体" w:cs="黑体"/>
              <w:bCs/>
              <w:sz w:val="28"/>
              <w:szCs w:val="28"/>
              <w:lang w:val="zh-CN"/>
            </w:rPr>
            <w:instrText xml:space="preserve"> HYPERLINK \l _Toc30923 </w:instrText>
          </w:r>
          <w:r>
            <w:rPr>
              <w:rFonts w:hint="eastAsia" w:ascii="黑体" w:hAnsi="黑体" w:eastAsia="黑体" w:cs="黑体"/>
              <w:bCs/>
              <w:sz w:val="28"/>
              <w:szCs w:val="28"/>
              <w:lang w:val="zh-CN"/>
            </w:rPr>
            <w:fldChar w:fldCharType="separate"/>
          </w:r>
          <w:r>
            <w:rPr>
              <w:rFonts w:hint="eastAsia" w:ascii="黑体" w:hAnsi="黑体" w:eastAsia="黑体" w:cs="黑体"/>
              <w:sz w:val="28"/>
              <w:szCs w:val="28"/>
            </w:rPr>
            <w:t>1.4预算执行</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_Toc30923 \h </w:instrText>
          </w:r>
          <w:r>
            <w:rPr>
              <w:rFonts w:hint="eastAsia" w:ascii="黑体" w:hAnsi="黑体" w:eastAsia="黑体" w:cs="黑体"/>
              <w:sz w:val="28"/>
              <w:szCs w:val="28"/>
            </w:rPr>
            <w:fldChar w:fldCharType="separate"/>
          </w:r>
          <w:r>
            <w:rPr>
              <w:rFonts w:hint="eastAsia" w:ascii="黑体" w:hAnsi="黑体" w:eastAsia="黑体" w:cs="黑体"/>
              <w:sz w:val="28"/>
              <w:szCs w:val="28"/>
            </w:rPr>
            <w:t>72</w:t>
          </w:r>
          <w:r>
            <w:rPr>
              <w:rFonts w:hint="eastAsia" w:ascii="黑体" w:hAnsi="黑体" w:eastAsia="黑体" w:cs="黑体"/>
              <w:sz w:val="28"/>
              <w:szCs w:val="28"/>
            </w:rPr>
            <w:fldChar w:fldCharType="end"/>
          </w:r>
          <w:r>
            <w:rPr>
              <w:rFonts w:hint="eastAsia" w:ascii="黑体" w:hAnsi="黑体" w:eastAsia="黑体" w:cs="黑体"/>
              <w:bCs/>
              <w:sz w:val="28"/>
              <w:szCs w:val="28"/>
              <w:lang w:val="zh-CN"/>
            </w:rPr>
            <w:fldChar w:fldCharType="end"/>
          </w:r>
        </w:p>
        <w:p>
          <w:pPr>
            <w:pStyle w:val="10"/>
            <w:tabs>
              <w:tab w:val="right" w:leader="dot" w:pos="8250"/>
            </w:tabs>
            <w:rPr>
              <w:rFonts w:hint="eastAsia" w:ascii="黑体" w:hAnsi="黑体" w:eastAsia="黑体" w:cs="黑体"/>
              <w:sz w:val="28"/>
              <w:szCs w:val="28"/>
            </w:rPr>
          </w:pPr>
          <w:r>
            <w:rPr>
              <w:rFonts w:hint="eastAsia" w:ascii="黑体" w:hAnsi="黑体" w:eastAsia="黑体" w:cs="黑体"/>
              <w:bCs/>
              <w:sz w:val="28"/>
              <w:szCs w:val="28"/>
              <w:lang w:val="zh-CN"/>
            </w:rPr>
            <w:fldChar w:fldCharType="begin"/>
          </w:r>
          <w:r>
            <w:rPr>
              <w:rFonts w:hint="eastAsia" w:ascii="黑体" w:hAnsi="黑体" w:eastAsia="黑体" w:cs="黑体"/>
              <w:bCs/>
              <w:sz w:val="28"/>
              <w:szCs w:val="28"/>
              <w:lang w:val="zh-CN"/>
            </w:rPr>
            <w:instrText xml:space="preserve"> HYPERLINK \l _Toc3997 </w:instrText>
          </w:r>
          <w:r>
            <w:rPr>
              <w:rFonts w:hint="eastAsia" w:ascii="黑体" w:hAnsi="黑体" w:eastAsia="黑体" w:cs="黑体"/>
              <w:bCs/>
              <w:sz w:val="28"/>
              <w:szCs w:val="28"/>
              <w:lang w:val="zh-CN"/>
            </w:rPr>
            <w:fldChar w:fldCharType="separate"/>
          </w:r>
          <w:r>
            <w:rPr>
              <w:rFonts w:hint="eastAsia" w:ascii="黑体" w:hAnsi="黑体" w:eastAsia="黑体" w:cs="黑体"/>
              <w:sz w:val="28"/>
              <w:szCs w:val="28"/>
            </w:rPr>
            <w:t>1.5年终事项</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_Toc3997 \h </w:instrText>
          </w:r>
          <w:r>
            <w:rPr>
              <w:rFonts w:hint="eastAsia" w:ascii="黑体" w:hAnsi="黑体" w:eastAsia="黑体" w:cs="黑体"/>
              <w:sz w:val="28"/>
              <w:szCs w:val="28"/>
            </w:rPr>
            <w:fldChar w:fldCharType="separate"/>
          </w:r>
          <w:r>
            <w:rPr>
              <w:rFonts w:hint="eastAsia" w:ascii="黑体" w:hAnsi="黑体" w:eastAsia="黑体" w:cs="黑体"/>
              <w:sz w:val="28"/>
              <w:szCs w:val="28"/>
            </w:rPr>
            <w:t>81</w:t>
          </w:r>
          <w:r>
            <w:rPr>
              <w:rFonts w:hint="eastAsia" w:ascii="黑体" w:hAnsi="黑体" w:eastAsia="黑体" w:cs="黑体"/>
              <w:sz w:val="28"/>
              <w:szCs w:val="28"/>
            </w:rPr>
            <w:fldChar w:fldCharType="end"/>
          </w:r>
          <w:r>
            <w:rPr>
              <w:rFonts w:hint="eastAsia" w:ascii="黑体" w:hAnsi="黑体" w:eastAsia="黑体" w:cs="黑体"/>
              <w:bCs/>
              <w:sz w:val="28"/>
              <w:szCs w:val="28"/>
              <w:lang w:val="zh-CN"/>
            </w:rPr>
            <w:fldChar w:fldCharType="end"/>
          </w:r>
        </w:p>
        <w:p>
          <w:pPr>
            <w:pStyle w:val="14"/>
            <w:tabs>
              <w:tab w:val="right" w:leader="dot" w:pos="8250"/>
            </w:tabs>
            <w:rPr>
              <w:rFonts w:hint="eastAsia" w:ascii="黑体" w:hAnsi="黑体" w:eastAsia="黑体" w:cs="黑体"/>
              <w:sz w:val="28"/>
              <w:szCs w:val="28"/>
            </w:rPr>
          </w:pPr>
          <w:r>
            <w:rPr>
              <w:rFonts w:hint="eastAsia" w:ascii="黑体" w:hAnsi="黑体" w:eastAsia="黑体" w:cs="黑体"/>
              <w:bCs/>
              <w:sz w:val="28"/>
              <w:szCs w:val="28"/>
              <w:lang w:val="zh-CN"/>
            </w:rPr>
            <w:fldChar w:fldCharType="begin"/>
          </w:r>
          <w:r>
            <w:rPr>
              <w:rFonts w:hint="eastAsia" w:ascii="黑体" w:hAnsi="黑体" w:eastAsia="黑体" w:cs="黑体"/>
              <w:bCs/>
              <w:sz w:val="28"/>
              <w:szCs w:val="28"/>
              <w:lang w:val="zh-CN"/>
            </w:rPr>
            <w:instrText xml:space="preserve"> HYPERLINK \l _Toc24516 </w:instrText>
          </w:r>
          <w:r>
            <w:rPr>
              <w:rFonts w:hint="eastAsia" w:ascii="黑体" w:hAnsi="黑体" w:eastAsia="黑体" w:cs="黑体"/>
              <w:bCs/>
              <w:sz w:val="28"/>
              <w:szCs w:val="28"/>
              <w:lang w:val="zh-CN"/>
            </w:rPr>
            <w:fldChar w:fldCharType="separate"/>
          </w:r>
          <w:r>
            <w:rPr>
              <w:rFonts w:hint="eastAsia" w:ascii="黑体" w:hAnsi="黑体" w:eastAsia="黑体" w:cs="黑体"/>
              <w:sz w:val="28"/>
              <w:szCs w:val="28"/>
            </w:rPr>
            <w:t>二、单位资金</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_Toc24516 \h </w:instrText>
          </w:r>
          <w:r>
            <w:rPr>
              <w:rFonts w:hint="eastAsia" w:ascii="黑体" w:hAnsi="黑体" w:eastAsia="黑体" w:cs="黑体"/>
              <w:sz w:val="28"/>
              <w:szCs w:val="28"/>
            </w:rPr>
            <w:fldChar w:fldCharType="separate"/>
          </w:r>
          <w:r>
            <w:rPr>
              <w:rFonts w:hint="eastAsia" w:ascii="黑体" w:hAnsi="黑体" w:eastAsia="黑体" w:cs="黑体"/>
              <w:sz w:val="28"/>
              <w:szCs w:val="28"/>
            </w:rPr>
            <w:t>91</w:t>
          </w:r>
          <w:r>
            <w:rPr>
              <w:rFonts w:hint="eastAsia" w:ascii="黑体" w:hAnsi="黑体" w:eastAsia="黑体" w:cs="黑体"/>
              <w:sz w:val="28"/>
              <w:szCs w:val="28"/>
            </w:rPr>
            <w:fldChar w:fldCharType="end"/>
          </w:r>
          <w:r>
            <w:rPr>
              <w:rFonts w:hint="eastAsia" w:ascii="黑体" w:hAnsi="黑体" w:eastAsia="黑体" w:cs="黑体"/>
              <w:bCs/>
              <w:sz w:val="28"/>
              <w:szCs w:val="28"/>
              <w:lang w:val="zh-CN"/>
            </w:rPr>
            <w:fldChar w:fldCharType="end"/>
          </w:r>
        </w:p>
        <w:p>
          <w:pPr>
            <w:pStyle w:val="10"/>
            <w:tabs>
              <w:tab w:val="right" w:leader="dot" w:pos="8250"/>
            </w:tabs>
            <w:rPr>
              <w:rFonts w:hint="eastAsia" w:ascii="黑体" w:hAnsi="黑体" w:eastAsia="黑体" w:cs="黑体"/>
              <w:sz w:val="28"/>
              <w:szCs w:val="28"/>
            </w:rPr>
          </w:pPr>
          <w:r>
            <w:rPr>
              <w:rFonts w:hint="eastAsia" w:ascii="黑体" w:hAnsi="黑体" w:eastAsia="黑体" w:cs="黑体"/>
              <w:bCs/>
              <w:sz w:val="28"/>
              <w:szCs w:val="28"/>
              <w:lang w:val="zh-CN"/>
            </w:rPr>
            <w:fldChar w:fldCharType="begin"/>
          </w:r>
          <w:r>
            <w:rPr>
              <w:rFonts w:hint="eastAsia" w:ascii="黑体" w:hAnsi="黑体" w:eastAsia="黑体" w:cs="黑体"/>
              <w:bCs/>
              <w:sz w:val="28"/>
              <w:szCs w:val="28"/>
              <w:lang w:val="zh-CN"/>
            </w:rPr>
            <w:instrText xml:space="preserve"> HYPERLINK \l _Toc25962 </w:instrText>
          </w:r>
          <w:r>
            <w:rPr>
              <w:rFonts w:hint="eastAsia" w:ascii="黑体" w:hAnsi="黑体" w:eastAsia="黑体" w:cs="黑体"/>
              <w:bCs/>
              <w:sz w:val="28"/>
              <w:szCs w:val="28"/>
              <w:lang w:val="zh-CN"/>
            </w:rPr>
            <w:fldChar w:fldCharType="separate"/>
          </w:r>
          <w:r>
            <w:rPr>
              <w:rFonts w:hint="eastAsia" w:ascii="黑体" w:hAnsi="黑体" w:eastAsia="黑体" w:cs="黑体"/>
              <w:sz w:val="28"/>
              <w:szCs w:val="28"/>
            </w:rPr>
            <w:t>2.1年初控制数提前安排支出</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_Toc25962 \h </w:instrText>
          </w:r>
          <w:r>
            <w:rPr>
              <w:rFonts w:hint="eastAsia" w:ascii="黑体" w:hAnsi="黑体" w:eastAsia="黑体" w:cs="黑体"/>
              <w:sz w:val="28"/>
              <w:szCs w:val="28"/>
            </w:rPr>
            <w:fldChar w:fldCharType="separate"/>
          </w:r>
          <w:r>
            <w:rPr>
              <w:rFonts w:hint="eastAsia" w:ascii="黑体" w:hAnsi="黑体" w:eastAsia="黑体" w:cs="黑体"/>
              <w:sz w:val="28"/>
              <w:szCs w:val="28"/>
            </w:rPr>
            <w:t>91</w:t>
          </w:r>
          <w:r>
            <w:rPr>
              <w:rFonts w:hint="eastAsia" w:ascii="黑体" w:hAnsi="黑体" w:eastAsia="黑体" w:cs="黑体"/>
              <w:sz w:val="28"/>
              <w:szCs w:val="28"/>
            </w:rPr>
            <w:fldChar w:fldCharType="end"/>
          </w:r>
          <w:r>
            <w:rPr>
              <w:rFonts w:hint="eastAsia" w:ascii="黑体" w:hAnsi="黑体" w:eastAsia="黑体" w:cs="黑体"/>
              <w:bCs/>
              <w:sz w:val="28"/>
              <w:szCs w:val="28"/>
              <w:lang w:val="zh-CN"/>
            </w:rPr>
            <w:fldChar w:fldCharType="end"/>
          </w:r>
        </w:p>
        <w:p>
          <w:pPr>
            <w:pStyle w:val="10"/>
            <w:tabs>
              <w:tab w:val="right" w:leader="dot" w:pos="8250"/>
            </w:tabs>
            <w:rPr>
              <w:rFonts w:hint="eastAsia" w:ascii="黑体" w:hAnsi="黑体" w:eastAsia="黑体" w:cs="黑体"/>
              <w:sz w:val="28"/>
              <w:szCs w:val="28"/>
            </w:rPr>
          </w:pPr>
          <w:r>
            <w:rPr>
              <w:rFonts w:hint="eastAsia" w:ascii="黑体" w:hAnsi="黑体" w:eastAsia="黑体" w:cs="黑体"/>
              <w:bCs/>
              <w:sz w:val="28"/>
              <w:szCs w:val="28"/>
              <w:lang w:val="zh-CN"/>
            </w:rPr>
            <w:fldChar w:fldCharType="begin"/>
          </w:r>
          <w:r>
            <w:rPr>
              <w:rFonts w:hint="eastAsia" w:ascii="黑体" w:hAnsi="黑体" w:eastAsia="黑体" w:cs="黑体"/>
              <w:bCs/>
              <w:sz w:val="28"/>
              <w:szCs w:val="28"/>
              <w:lang w:val="zh-CN"/>
            </w:rPr>
            <w:instrText xml:space="preserve"> HYPERLINK \l _Toc5720 </w:instrText>
          </w:r>
          <w:r>
            <w:rPr>
              <w:rFonts w:hint="eastAsia" w:ascii="黑体" w:hAnsi="黑体" w:eastAsia="黑体" w:cs="黑体"/>
              <w:bCs/>
              <w:sz w:val="28"/>
              <w:szCs w:val="28"/>
              <w:lang w:val="zh-CN"/>
            </w:rPr>
            <w:fldChar w:fldCharType="separate"/>
          </w:r>
          <w:r>
            <w:rPr>
              <w:rFonts w:hint="eastAsia" w:ascii="黑体" w:hAnsi="黑体" w:eastAsia="黑体" w:cs="黑体"/>
              <w:sz w:val="28"/>
              <w:szCs w:val="28"/>
            </w:rPr>
            <w:t>2.2预算批复</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_Toc5720 \h </w:instrText>
          </w:r>
          <w:r>
            <w:rPr>
              <w:rFonts w:hint="eastAsia" w:ascii="黑体" w:hAnsi="黑体" w:eastAsia="黑体" w:cs="黑体"/>
              <w:sz w:val="28"/>
              <w:szCs w:val="28"/>
            </w:rPr>
            <w:fldChar w:fldCharType="separate"/>
          </w:r>
          <w:r>
            <w:rPr>
              <w:rFonts w:hint="eastAsia" w:ascii="黑体" w:hAnsi="黑体" w:eastAsia="黑体" w:cs="黑体"/>
              <w:sz w:val="28"/>
              <w:szCs w:val="28"/>
            </w:rPr>
            <w:t>91</w:t>
          </w:r>
          <w:r>
            <w:rPr>
              <w:rFonts w:hint="eastAsia" w:ascii="黑体" w:hAnsi="黑体" w:eastAsia="黑体" w:cs="黑体"/>
              <w:sz w:val="28"/>
              <w:szCs w:val="28"/>
            </w:rPr>
            <w:fldChar w:fldCharType="end"/>
          </w:r>
          <w:r>
            <w:rPr>
              <w:rFonts w:hint="eastAsia" w:ascii="黑体" w:hAnsi="黑体" w:eastAsia="黑体" w:cs="黑体"/>
              <w:bCs/>
              <w:sz w:val="28"/>
              <w:szCs w:val="28"/>
              <w:lang w:val="zh-CN"/>
            </w:rPr>
            <w:fldChar w:fldCharType="end"/>
          </w:r>
        </w:p>
        <w:p>
          <w:pPr>
            <w:pStyle w:val="10"/>
            <w:tabs>
              <w:tab w:val="right" w:leader="dot" w:pos="8250"/>
            </w:tabs>
            <w:rPr>
              <w:rFonts w:hint="eastAsia" w:ascii="黑体" w:hAnsi="黑体" w:eastAsia="黑体" w:cs="黑体"/>
              <w:sz w:val="28"/>
              <w:szCs w:val="28"/>
            </w:rPr>
          </w:pPr>
          <w:r>
            <w:rPr>
              <w:rFonts w:hint="eastAsia" w:ascii="黑体" w:hAnsi="黑体" w:eastAsia="黑体" w:cs="黑体"/>
              <w:bCs/>
              <w:sz w:val="28"/>
              <w:szCs w:val="28"/>
              <w:lang w:val="zh-CN"/>
            </w:rPr>
            <w:fldChar w:fldCharType="begin"/>
          </w:r>
          <w:r>
            <w:rPr>
              <w:rFonts w:hint="eastAsia" w:ascii="黑体" w:hAnsi="黑体" w:eastAsia="黑体" w:cs="黑体"/>
              <w:bCs/>
              <w:sz w:val="28"/>
              <w:szCs w:val="28"/>
              <w:lang w:val="zh-CN"/>
            </w:rPr>
            <w:instrText xml:space="preserve"> HYPERLINK \l _Toc4451 </w:instrText>
          </w:r>
          <w:r>
            <w:rPr>
              <w:rFonts w:hint="eastAsia" w:ascii="黑体" w:hAnsi="黑体" w:eastAsia="黑体" w:cs="黑体"/>
              <w:bCs/>
              <w:sz w:val="28"/>
              <w:szCs w:val="28"/>
              <w:lang w:val="zh-CN"/>
            </w:rPr>
            <w:fldChar w:fldCharType="separate"/>
          </w:r>
          <w:r>
            <w:rPr>
              <w:rFonts w:hint="eastAsia" w:ascii="黑体" w:hAnsi="黑体" w:eastAsia="黑体" w:cs="黑体"/>
              <w:sz w:val="28"/>
              <w:szCs w:val="28"/>
            </w:rPr>
            <w:t>2.3预算调整调剂</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_Toc4451 \h </w:instrText>
          </w:r>
          <w:r>
            <w:rPr>
              <w:rFonts w:hint="eastAsia" w:ascii="黑体" w:hAnsi="黑体" w:eastAsia="黑体" w:cs="黑体"/>
              <w:sz w:val="28"/>
              <w:szCs w:val="28"/>
            </w:rPr>
            <w:fldChar w:fldCharType="separate"/>
          </w:r>
          <w:r>
            <w:rPr>
              <w:rFonts w:hint="eastAsia" w:ascii="黑体" w:hAnsi="黑体" w:eastAsia="黑体" w:cs="黑体"/>
              <w:sz w:val="28"/>
              <w:szCs w:val="28"/>
            </w:rPr>
            <w:t>93</w:t>
          </w:r>
          <w:r>
            <w:rPr>
              <w:rFonts w:hint="eastAsia" w:ascii="黑体" w:hAnsi="黑体" w:eastAsia="黑体" w:cs="黑体"/>
              <w:sz w:val="28"/>
              <w:szCs w:val="28"/>
            </w:rPr>
            <w:fldChar w:fldCharType="end"/>
          </w:r>
          <w:r>
            <w:rPr>
              <w:rFonts w:hint="eastAsia" w:ascii="黑体" w:hAnsi="黑体" w:eastAsia="黑体" w:cs="黑体"/>
              <w:bCs/>
              <w:sz w:val="28"/>
              <w:szCs w:val="28"/>
              <w:lang w:val="zh-CN"/>
            </w:rPr>
            <w:fldChar w:fldCharType="end"/>
          </w:r>
        </w:p>
        <w:p>
          <w:pPr>
            <w:pStyle w:val="10"/>
            <w:tabs>
              <w:tab w:val="right" w:leader="dot" w:pos="8250"/>
            </w:tabs>
            <w:rPr>
              <w:rFonts w:hint="eastAsia" w:ascii="黑体" w:hAnsi="黑体" w:eastAsia="黑体" w:cs="黑体"/>
              <w:sz w:val="28"/>
              <w:szCs w:val="28"/>
            </w:rPr>
          </w:pPr>
          <w:r>
            <w:rPr>
              <w:rFonts w:hint="eastAsia" w:ascii="黑体" w:hAnsi="黑体" w:eastAsia="黑体" w:cs="黑体"/>
              <w:bCs/>
              <w:sz w:val="28"/>
              <w:szCs w:val="28"/>
              <w:lang w:val="zh-CN"/>
            </w:rPr>
            <w:fldChar w:fldCharType="begin"/>
          </w:r>
          <w:r>
            <w:rPr>
              <w:rFonts w:hint="eastAsia" w:ascii="黑体" w:hAnsi="黑体" w:eastAsia="黑体" w:cs="黑体"/>
              <w:bCs/>
              <w:sz w:val="28"/>
              <w:szCs w:val="28"/>
              <w:lang w:val="zh-CN"/>
            </w:rPr>
            <w:instrText xml:space="preserve"> HYPERLINK \l _Toc15473 </w:instrText>
          </w:r>
          <w:r>
            <w:rPr>
              <w:rFonts w:hint="eastAsia" w:ascii="黑体" w:hAnsi="黑体" w:eastAsia="黑体" w:cs="黑体"/>
              <w:bCs/>
              <w:sz w:val="28"/>
              <w:szCs w:val="28"/>
              <w:lang w:val="zh-CN"/>
            </w:rPr>
            <w:fldChar w:fldCharType="separate"/>
          </w:r>
          <w:r>
            <w:rPr>
              <w:rFonts w:hint="eastAsia" w:ascii="黑体" w:hAnsi="黑体" w:eastAsia="黑体" w:cs="黑体"/>
              <w:sz w:val="28"/>
              <w:szCs w:val="28"/>
            </w:rPr>
            <w:t>2.4预算执行</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_Toc15473 \h </w:instrText>
          </w:r>
          <w:r>
            <w:rPr>
              <w:rFonts w:hint="eastAsia" w:ascii="黑体" w:hAnsi="黑体" w:eastAsia="黑体" w:cs="黑体"/>
              <w:sz w:val="28"/>
              <w:szCs w:val="28"/>
            </w:rPr>
            <w:fldChar w:fldCharType="separate"/>
          </w:r>
          <w:r>
            <w:rPr>
              <w:rFonts w:hint="eastAsia" w:ascii="黑体" w:hAnsi="黑体" w:eastAsia="黑体" w:cs="黑体"/>
              <w:sz w:val="28"/>
              <w:szCs w:val="28"/>
            </w:rPr>
            <w:t>95</w:t>
          </w:r>
          <w:r>
            <w:rPr>
              <w:rFonts w:hint="eastAsia" w:ascii="黑体" w:hAnsi="黑体" w:eastAsia="黑体" w:cs="黑体"/>
              <w:sz w:val="28"/>
              <w:szCs w:val="28"/>
            </w:rPr>
            <w:fldChar w:fldCharType="end"/>
          </w:r>
          <w:r>
            <w:rPr>
              <w:rFonts w:hint="eastAsia" w:ascii="黑体" w:hAnsi="黑体" w:eastAsia="黑体" w:cs="黑体"/>
              <w:bCs/>
              <w:sz w:val="28"/>
              <w:szCs w:val="28"/>
              <w:lang w:val="zh-CN"/>
            </w:rPr>
            <w:fldChar w:fldCharType="end"/>
          </w:r>
        </w:p>
        <w:p>
          <w:pPr>
            <w:pStyle w:val="10"/>
            <w:tabs>
              <w:tab w:val="right" w:leader="dot" w:pos="8250"/>
            </w:tabs>
            <w:rPr>
              <w:rFonts w:hint="eastAsia" w:ascii="黑体" w:hAnsi="黑体" w:eastAsia="黑体" w:cs="黑体"/>
              <w:sz w:val="28"/>
              <w:szCs w:val="28"/>
            </w:rPr>
          </w:pPr>
          <w:r>
            <w:rPr>
              <w:rFonts w:hint="eastAsia" w:ascii="黑体" w:hAnsi="黑体" w:eastAsia="黑体" w:cs="黑体"/>
              <w:bCs/>
              <w:sz w:val="28"/>
              <w:szCs w:val="28"/>
              <w:lang w:val="zh-CN"/>
            </w:rPr>
            <w:fldChar w:fldCharType="begin"/>
          </w:r>
          <w:r>
            <w:rPr>
              <w:rFonts w:hint="eastAsia" w:ascii="黑体" w:hAnsi="黑体" w:eastAsia="黑体" w:cs="黑体"/>
              <w:bCs/>
              <w:sz w:val="28"/>
              <w:szCs w:val="28"/>
              <w:lang w:val="zh-CN"/>
            </w:rPr>
            <w:instrText xml:space="preserve"> HYPERLINK \l _Toc21929 </w:instrText>
          </w:r>
          <w:r>
            <w:rPr>
              <w:rFonts w:hint="eastAsia" w:ascii="黑体" w:hAnsi="黑体" w:eastAsia="黑体" w:cs="黑体"/>
              <w:bCs/>
              <w:sz w:val="28"/>
              <w:szCs w:val="28"/>
              <w:lang w:val="zh-CN"/>
            </w:rPr>
            <w:fldChar w:fldCharType="separate"/>
          </w:r>
          <w:r>
            <w:rPr>
              <w:rFonts w:hint="eastAsia" w:ascii="黑体" w:hAnsi="黑体" w:eastAsia="黑体" w:cs="黑体"/>
              <w:sz w:val="28"/>
              <w:szCs w:val="28"/>
            </w:rPr>
            <w:t>2.5年终事项</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_Toc21929 \h </w:instrText>
          </w:r>
          <w:r>
            <w:rPr>
              <w:rFonts w:hint="eastAsia" w:ascii="黑体" w:hAnsi="黑体" w:eastAsia="黑体" w:cs="黑体"/>
              <w:sz w:val="28"/>
              <w:szCs w:val="28"/>
            </w:rPr>
            <w:fldChar w:fldCharType="separate"/>
          </w:r>
          <w:r>
            <w:rPr>
              <w:rFonts w:hint="eastAsia" w:ascii="黑体" w:hAnsi="黑体" w:eastAsia="黑体" w:cs="黑体"/>
              <w:sz w:val="28"/>
              <w:szCs w:val="28"/>
            </w:rPr>
            <w:t>100</w:t>
          </w:r>
          <w:r>
            <w:rPr>
              <w:rFonts w:hint="eastAsia" w:ascii="黑体" w:hAnsi="黑体" w:eastAsia="黑体" w:cs="黑体"/>
              <w:sz w:val="28"/>
              <w:szCs w:val="28"/>
            </w:rPr>
            <w:fldChar w:fldCharType="end"/>
          </w:r>
          <w:r>
            <w:rPr>
              <w:rFonts w:hint="eastAsia" w:ascii="黑体" w:hAnsi="黑体" w:eastAsia="黑体" w:cs="黑体"/>
              <w:bCs/>
              <w:sz w:val="28"/>
              <w:szCs w:val="28"/>
              <w:lang w:val="zh-CN"/>
            </w:rPr>
            <w:fldChar w:fldCharType="end"/>
          </w:r>
        </w:p>
        <w:p>
          <w:pPr>
            <w:pStyle w:val="14"/>
            <w:tabs>
              <w:tab w:val="right" w:leader="dot" w:pos="8250"/>
            </w:tabs>
            <w:rPr>
              <w:rFonts w:hint="eastAsia" w:ascii="黑体" w:hAnsi="黑体" w:eastAsia="黑体" w:cs="黑体"/>
              <w:sz w:val="28"/>
              <w:szCs w:val="28"/>
            </w:rPr>
          </w:pPr>
          <w:r>
            <w:rPr>
              <w:rFonts w:hint="eastAsia" w:ascii="黑体" w:hAnsi="黑体" w:eastAsia="黑体" w:cs="黑体"/>
              <w:bCs/>
              <w:sz w:val="28"/>
              <w:szCs w:val="28"/>
              <w:lang w:val="zh-CN"/>
            </w:rPr>
            <w:fldChar w:fldCharType="begin"/>
          </w:r>
          <w:r>
            <w:rPr>
              <w:rFonts w:hint="eastAsia" w:ascii="黑体" w:hAnsi="黑体" w:eastAsia="黑体" w:cs="黑体"/>
              <w:bCs/>
              <w:sz w:val="28"/>
              <w:szCs w:val="28"/>
              <w:lang w:val="zh-CN"/>
            </w:rPr>
            <w:instrText xml:space="preserve"> HYPERLINK \l _Toc11783 </w:instrText>
          </w:r>
          <w:r>
            <w:rPr>
              <w:rFonts w:hint="eastAsia" w:ascii="黑体" w:hAnsi="黑体" w:eastAsia="黑体" w:cs="黑体"/>
              <w:bCs/>
              <w:sz w:val="28"/>
              <w:szCs w:val="28"/>
              <w:lang w:val="zh-CN"/>
            </w:rPr>
            <w:fldChar w:fldCharType="separate"/>
          </w:r>
          <w:r>
            <w:rPr>
              <w:rFonts w:hint="eastAsia" w:ascii="黑体" w:hAnsi="黑体" w:eastAsia="黑体" w:cs="黑体"/>
              <w:sz w:val="28"/>
              <w:szCs w:val="28"/>
            </w:rPr>
            <w:t>三、特殊场景</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_Toc11783 \h </w:instrText>
          </w:r>
          <w:r>
            <w:rPr>
              <w:rFonts w:hint="eastAsia" w:ascii="黑体" w:hAnsi="黑体" w:eastAsia="黑体" w:cs="黑体"/>
              <w:sz w:val="28"/>
              <w:szCs w:val="28"/>
            </w:rPr>
            <w:fldChar w:fldCharType="separate"/>
          </w:r>
          <w:r>
            <w:rPr>
              <w:rFonts w:hint="eastAsia" w:ascii="黑体" w:hAnsi="黑体" w:eastAsia="黑体" w:cs="黑体"/>
              <w:sz w:val="28"/>
              <w:szCs w:val="28"/>
            </w:rPr>
            <w:t>102</w:t>
          </w:r>
          <w:r>
            <w:rPr>
              <w:rFonts w:hint="eastAsia" w:ascii="黑体" w:hAnsi="黑体" w:eastAsia="黑体" w:cs="黑体"/>
              <w:sz w:val="28"/>
              <w:szCs w:val="28"/>
            </w:rPr>
            <w:fldChar w:fldCharType="end"/>
          </w:r>
          <w:r>
            <w:rPr>
              <w:rFonts w:hint="eastAsia" w:ascii="黑体" w:hAnsi="黑体" w:eastAsia="黑体" w:cs="黑体"/>
              <w:bCs/>
              <w:sz w:val="28"/>
              <w:szCs w:val="28"/>
              <w:lang w:val="zh-CN"/>
            </w:rPr>
            <w:fldChar w:fldCharType="end"/>
          </w:r>
        </w:p>
        <w:p>
          <w:pPr>
            <w:pStyle w:val="10"/>
            <w:tabs>
              <w:tab w:val="right" w:leader="dot" w:pos="8250"/>
            </w:tabs>
            <w:rPr>
              <w:rFonts w:hint="eastAsia" w:ascii="黑体" w:hAnsi="黑体" w:eastAsia="黑体" w:cs="黑体"/>
              <w:sz w:val="28"/>
              <w:szCs w:val="28"/>
            </w:rPr>
          </w:pPr>
          <w:r>
            <w:rPr>
              <w:rFonts w:hint="eastAsia" w:ascii="黑体" w:hAnsi="黑体" w:eastAsia="黑体" w:cs="黑体"/>
              <w:bCs/>
              <w:sz w:val="28"/>
              <w:szCs w:val="28"/>
              <w:lang w:val="zh-CN"/>
            </w:rPr>
            <w:fldChar w:fldCharType="begin"/>
          </w:r>
          <w:r>
            <w:rPr>
              <w:rFonts w:hint="eastAsia" w:ascii="黑体" w:hAnsi="黑体" w:eastAsia="黑体" w:cs="黑体"/>
              <w:bCs/>
              <w:sz w:val="28"/>
              <w:szCs w:val="28"/>
              <w:lang w:val="zh-CN"/>
            </w:rPr>
            <w:instrText xml:space="preserve"> HYPERLINK \l _Toc8008 </w:instrText>
          </w:r>
          <w:r>
            <w:rPr>
              <w:rFonts w:hint="eastAsia" w:ascii="黑体" w:hAnsi="黑体" w:eastAsia="黑体" w:cs="黑体"/>
              <w:bCs/>
              <w:sz w:val="28"/>
              <w:szCs w:val="28"/>
              <w:lang w:val="zh-CN"/>
            </w:rPr>
            <w:fldChar w:fldCharType="separate"/>
          </w:r>
          <w:r>
            <w:rPr>
              <w:rFonts w:hint="eastAsia" w:ascii="黑体" w:hAnsi="黑体" w:eastAsia="黑体" w:cs="黑体"/>
              <w:sz w:val="28"/>
              <w:szCs w:val="28"/>
            </w:rPr>
            <w:t>3.1债券资金管理业务场景</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_Toc8008 \h </w:instrText>
          </w:r>
          <w:r>
            <w:rPr>
              <w:rFonts w:hint="eastAsia" w:ascii="黑体" w:hAnsi="黑体" w:eastAsia="黑体" w:cs="黑体"/>
              <w:sz w:val="28"/>
              <w:szCs w:val="28"/>
            </w:rPr>
            <w:fldChar w:fldCharType="separate"/>
          </w:r>
          <w:r>
            <w:rPr>
              <w:rFonts w:hint="eastAsia" w:ascii="黑体" w:hAnsi="黑体" w:eastAsia="黑体" w:cs="黑体"/>
              <w:sz w:val="28"/>
              <w:szCs w:val="28"/>
            </w:rPr>
            <w:t>102</w:t>
          </w:r>
          <w:r>
            <w:rPr>
              <w:rFonts w:hint="eastAsia" w:ascii="黑体" w:hAnsi="黑体" w:eastAsia="黑体" w:cs="黑体"/>
              <w:sz w:val="28"/>
              <w:szCs w:val="28"/>
            </w:rPr>
            <w:fldChar w:fldCharType="end"/>
          </w:r>
          <w:r>
            <w:rPr>
              <w:rFonts w:hint="eastAsia" w:ascii="黑体" w:hAnsi="黑体" w:eastAsia="黑体" w:cs="黑体"/>
              <w:bCs/>
              <w:sz w:val="28"/>
              <w:szCs w:val="28"/>
              <w:lang w:val="zh-CN"/>
            </w:rPr>
            <w:fldChar w:fldCharType="end"/>
          </w:r>
        </w:p>
        <w:p>
          <w:pPr>
            <w:pStyle w:val="10"/>
            <w:tabs>
              <w:tab w:val="right" w:leader="dot" w:pos="8250"/>
            </w:tabs>
            <w:rPr>
              <w:rFonts w:hint="eastAsia" w:ascii="黑体" w:hAnsi="黑体" w:eastAsia="黑体" w:cs="黑体"/>
              <w:sz w:val="28"/>
              <w:szCs w:val="28"/>
            </w:rPr>
          </w:pPr>
          <w:r>
            <w:rPr>
              <w:rFonts w:hint="eastAsia" w:ascii="黑体" w:hAnsi="黑体" w:eastAsia="黑体" w:cs="黑体"/>
              <w:bCs/>
              <w:sz w:val="28"/>
              <w:szCs w:val="28"/>
              <w:lang w:val="zh-CN"/>
            </w:rPr>
            <w:fldChar w:fldCharType="begin"/>
          </w:r>
          <w:r>
            <w:rPr>
              <w:rFonts w:hint="eastAsia" w:ascii="黑体" w:hAnsi="黑体" w:eastAsia="黑体" w:cs="黑体"/>
              <w:bCs/>
              <w:sz w:val="28"/>
              <w:szCs w:val="28"/>
              <w:lang w:val="zh-CN"/>
            </w:rPr>
            <w:instrText xml:space="preserve"> HYPERLINK \l _Toc26915 </w:instrText>
          </w:r>
          <w:r>
            <w:rPr>
              <w:rFonts w:hint="eastAsia" w:ascii="黑体" w:hAnsi="黑体" w:eastAsia="黑体" w:cs="黑体"/>
              <w:bCs/>
              <w:sz w:val="28"/>
              <w:szCs w:val="28"/>
              <w:lang w:val="zh-CN"/>
            </w:rPr>
            <w:fldChar w:fldCharType="separate"/>
          </w:r>
          <w:r>
            <w:rPr>
              <w:rFonts w:hint="eastAsia" w:ascii="黑体" w:hAnsi="黑体" w:eastAsia="黑体" w:cs="黑体"/>
              <w:sz w:val="28"/>
              <w:szCs w:val="28"/>
            </w:rPr>
            <w:t>3.2地方政府主权外贷特殊业务场景</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_Toc26915 \h </w:instrText>
          </w:r>
          <w:r>
            <w:rPr>
              <w:rFonts w:hint="eastAsia" w:ascii="黑体" w:hAnsi="黑体" w:eastAsia="黑体" w:cs="黑体"/>
              <w:sz w:val="28"/>
              <w:szCs w:val="28"/>
            </w:rPr>
            <w:fldChar w:fldCharType="separate"/>
          </w:r>
          <w:r>
            <w:rPr>
              <w:rFonts w:hint="eastAsia" w:ascii="黑体" w:hAnsi="黑体" w:eastAsia="黑体" w:cs="黑体"/>
              <w:sz w:val="28"/>
              <w:szCs w:val="28"/>
            </w:rPr>
            <w:t>104</w:t>
          </w:r>
          <w:r>
            <w:rPr>
              <w:rFonts w:hint="eastAsia" w:ascii="黑体" w:hAnsi="黑体" w:eastAsia="黑体" w:cs="黑体"/>
              <w:sz w:val="28"/>
              <w:szCs w:val="28"/>
            </w:rPr>
            <w:fldChar w:fldCharType="end"/>
          </w:r>
          <w:r>
            <w:rPr>
              <w:rFonts w:hint="eastAsia" w:ascii="黑体" w:hAnsi="黑体" w:eastAsia="黑体" w:cs="黑体"/>
              <w:bCs/>
              <w:sz w:val="28"/>
              <w:szCs w:val="28"/>
              <w:lang w:val="zh-CN"/>
            </w:rPr>
            <w:fldChar w:fldCharType="end"/>
          </w:r>
        </w:p>
        <w:p>
          <w:pPr>
            <w:pStyle w:val="10"/>
            <w:tabs>
              <w:tab w:val="right" w:leader="dot" w:pos="8250"/>
            </w:tabs>
            <w:rPr>
              <w:rFonts w:hint="eastAsia" w:ascii="黑体" w:hAnsi="黑体" w:eastAsia="黑体" w:cs="黑体"/>
              <w:sz w:val="28"/>
              <w:szCs w:val="28"/>
            </w:rPr>
          </w:pPr>
          <w:r>
            <w:rPr>
              <w:rFonts w:hint="eastAsia" w:ascii="黑体" w:hAnsi="黑体" w:eastAsia="黑体" w:cs="黑体"/>
              <w:bCs/>
              <w:sz w:val="28"/>
              <w:szCs w:val="28"/>
              <w:lang w:val="zh-CN"/>
            </w:rPr>
            <w:fldChar w:fldCharType="begin"/>
          </w:r>
          <w:r>
            <w:rPr>
              <w:rFonts w:hint="eastAsia" w:ascii="黑体" w:hAnsi="黑体" w:eastAsia="黑体" w:cs="黑体"/>
              <w:bCs/>
              <w:sz w:val="28"/>
              <w:szCs w:val="28"/>
              <w:lang w:val="zh-CN"/>
            </w:rPr>
            <w:instrText xml:space="preserve"> HYPERLINK \l _Toc19625 </w:instrText>
          </w:r>
          <w:r>
            <w:rPr>
              <w:rFonts w:hint="eastAsia" w:ascii="黑体" w:hAnsi="黑体" w:eastAsia="黑体" w:cs="黑体"/>
              <w:bCs/>
              <w:sz w:val="28"/>
              <w:szCs w:val="28"/>
              <w:lang w:val="zh-CN"/>
            </w:rPr>
            <w:fldChar w:fldCharType="separate"/>
          </w:r>
          <w:r>
            <w:rPr>
              <w:rFonts w:hint="eastAsia" w:ascii="黑体" w:hAnsi="黑体" w:eastAsia="黑体" w:cs="黑体"/>
              <w:sz w:val="28"/>
              <w:szCs w:val="28"/>
            </w:rPr>
            <w:t>3.3国库集中支付结余</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_Toc19625 \h </w:instrText>
          </w:r>
          <w:r>
            <w:rPr>
              <w:rFonts w:hint="eastAsia" w:ascii="黑体" w:hAnsi="黑体" w:eastAsia="黑体" w:cs="黑体"/>
              <w:sz w:val="28"/>
              <w:szCs w:val="28"/>
            </w:rPr>
            <w:fldChar w:fldCharType="separate"/>
          </w:r>
          <w:r>
            <w:rPr>
              <w:rFonts w:hint="eastAsia" w:ascii="黑体" w:hAnsi="黑体" w:eastAsia="黑体" w:cs="黑体"/>
              <w:sz w:val="28"/>
              <w:szCs w:val="28"/>
            </w:rPr>
            <w:t>109</w:t>
          </w:r>
          <w:r>
            <w:rPr>
              <w:rFonts w:hint="eastAsia" w:ascii="黑体" w:hAnsi="黑体" w:eastAsia="黑体" w:cs="黑体"/>
              <w:sz w:val="28"/>
              <w:szCs w:val="28"/>
            </w:rPr>
            <w:fldChar w:fldCharType="end"/>
          </w:r>
          <w:r>
            <w:rPr>
              <w:rFonts w:hint="eastAsia" w:ascii="黑体" w:hAnsi="黑体" w:eastAsia="黑体" w:cs="黑体"/>
              <w:bCs/>
              <w:sz w:val="28"/>
              <w:szCs w:val="28"/>
              <w:lang w:val="zh-CN"/>
            </w:rPr>
            <w:fldChar w:fldCharType="end"/>
          </w:r>
        </w:p>
        <w:p>
          <w:pPr>
            <w:pStyle w:val="2"/>
            <w:tabs>
              <w:tab w:val="right" w:leader="dot" w:pos="8250"/>
            </w:tabs>
            <w:rPr>
              <w:rFonts w:hint="eastAsia" w:ascii="黑体" w:hAnsi="黑体" w:eastAsia="黑体" w:cs="黑体"/>
              <w:sz w:val="28"/>
              <w:szCs w:val="28"/>
            </w:rPr>
          </w:pPr>
          <w:r>
            <w:rPr>
              <w:rFonts w:hint="eastAsia" w:ascii="黑体" w:hAnsi="黑体" w:eastAsia="黑体" w:cs="黑体"/>
              <w:bCs/>
              <w:sz w:val="28"/>
              <w:szCs w:val="28"/>
              <w:lang w:val="zh-CN"/>
            </w:rPr>
            <w:fldChar w:fldCharType="begin"/>
          </w:r>
          <w:r>
            <w:rPr>
              <w:rFonts w:hint="eastAsia" w:ascii="黑体" w:hAnsi="黑体" w:eastAsia="黑体" w:cs="黑体"/>
              <w:bCs/>
              <w:sz w:val="28"/>
              <w:szCs w:val="28"/>
              <w:lang w:val="zh-CN"/>
            </w:rPr>
            <w:instrText xml:space="preserve"> HYPERLINK \l _Toc20738 </w:instrText>
          </w:r>
          <w:r>
            <w:rPr>
              <w:rFonts w:hint="eastAsia" w:ascii="黑体" w:hAnsi="黑体" w:eastAsia="黑体" w:cs="黑体"/>
              <w:bCs/>
              <w:sz w:val="28"/>
              <w:szCs w:val="28"/>
              <w:lang w:val="zh-CN"/>
            </w:rPr>
            <w:fldChar w:fldCharType="separate"/>
          </w:r>
          <w:r>
            <w:rPr>
              <w:rFonts w:hint="eastAsia" w:ascii="黑体" w:hAnsi="黑体" w:eastAsia="黑体" w:cs="黑体"/>
              <w:sz w:val="28"/>
              <w:szCs w:val="28"/>
            </w:rPr>
            <w:t>第六章 报表格式及报表编报说明</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_Toc20738 \h </w:instrText>
          </w:r>
          <w:r>
            <w:rPr>
              <w:rFonts w:hint="eastAsia" w:ascii="黑体" w:hAnsi="黑体" w:eastAsia="黑体" w:cs="黑体"/>
              <w:sz w:val="28"/>
              <w:szCs w:val="28"/>
            </w:rPr>
            <w:fldChar w:fldCharType="separate"/>
          </w:r>
          <w:r>
            <w:rPr>
              <w:rFonts w:hint="eastAsia" w:ascii="黑体" w:hAnsi="黑体" w:eastAsia="黑体" w:cs="黑体"/>
              <w:sz w:val="28"/>
              <w:szCs w:val="28"/>
            </w:rPr>
            <w:t>118</w:t>
          </w:r>
          <w:r>
            <w:rPr>
              <w:rFonts w:hint="eastAsia" w:ascii="黑体" w:hAnsi="黑体" w:eastAsia="黑体" w:cs="黑体"/>
              <w:sz w:val="28"/>
              <w:szCs w:val="28"/>
            </w:rPr>
            <w:fldChar w:fldCharType="end"/>
          </w:r>
          <w:r>
            <w:rPr>
              <w:rFonts w:hint="eastAsia" w:ascii="黑体" w:hAnsi="黑体" w:eastAsia="黑体" w:cs="黑体"/>
              <w:bCs/>
              <w:sz w:val="28"/>
              <w:szCs w:val="28"/>
              <w:lang w:val="zh-CN"/>
            </w:rPr>
            <w:fldChar w:fldCharType="end"/>
          </w:r>
        </w:p>
        <w:p>
          <w:pPr>
            <w:pStyle w:val="14"/>
            <w:tabs>
              <w:tab w:val="right" w:leader="dot" w:pos="8250"/>
            </w:tabs>
            <w:rPr>
              <w:rFonts w:hint="eastAsia" w:ascii="黑体" w:hAnsi="黑体" w:eastAsia="黑体" w:cs="黑体"/>
              <w:sz w:val="28"/>
              <w:szCs w:val="28"/>
            </w:rPr>
          </w:pPr>
          <w:r>
            <w:rPr>
              <w:rFonts w:hint="eastAsia" w:ascii="黑体" w:hAnsi="黑体" w:eastAsia="黑体" w:cs="黑体"/>
              <w:bCs/>
              <w:sz w:val="28"/>
              <w:szCs w:val="28"/>
              <w:lang w:val="zh-CN"/>
            </w:rPr>
            <w:fldChar w:fldCharType="begin"/>
          </w:r>
          <w:r>
            <w:rPr>
              <w:rFonts w:hint="eastAsia" w:ascii="黑体" w:hAnsi="黑体" w:eastAsia="黑体" w:cs="黑体"/>
              <w:bCs/>
              <w:sz w:val="28"/>
              <w:szCs w:val="28"/>
              <w:lang w:val="zh-CN"/>
            </w:rPr>
            <w:instrText xml:space="preserve"> HYPERLINK \l _Toc8356 </w:instrText>
          </w:r>
          <w:r>
            <w:rPr>
              <w:rFonts w:hint="eastAsia" w:ascii="黑体" w:hAnsi="黑体" w:eastAsia="黑体" w:cs="黑体"/>
              <w:bCs/>
              <w:sz w:val="28"/>
              <w:szCs w:val="28"/>
              <w:lang w:val="zh-CN"/>
            </w:rPr>
            <w:fldChar w:fldCharType="separate"/>
          </w:r>
          <w:r>
            <w:rPr>
              <w:rFonts w:hint="eastAsia" w:ascii="黑体" w:hAnsi="黑体" w:eastAsia="黑体" w:cs="黑体"/>
              <w:spacing w:val="-20"/>
              <w:sz w:val="28"/>
              <w:szCs w:val="28"/>
            </w:rPr>
            <w:t>XX年XX（一般公共预算/政府性基金预算/国有资本经营预算）指标核算管理总表（样表）</w:t>
          </w:r>
          <w:r>
            <w:rPr>
              <w:rFonts w:hint="eastAsia" w:ascii="黑体" w:hAnsi="黑体" w:eastAsia="黑体" w:cs="黑体"/>
              <w:spacing w:val="-20"/>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_Toc8356 \h </w:instrText>
          </w:r>
          <w:r>
            <w:rPr>
              <w:rFonts w:hint="eastAsia" w:ascii="黑体" w:hAnsi="黑体" w:eastAsia="黑体" w:cs="黑体"/>
              <w:sz w:val="28"/>
              <w:szCs w:val="28"/>
            </w:rPr>
            <w:fldChar w:fldCharType="separate"/>
          </w:r>
          <w:r>
            <w:rPr>
              <w:rFonts w:hint="eastAsia" w:ascii="黑体" w:hAnsi="黑体" w:eastAsia="黑体" w:cs="黑体"/>
              <w:sz w:val="28"/>
              <w:szCs w:val="28"/>
            </w:rPr>
            <w:t>118</w:t>
          </w:r>
          <w:r>
            <w:rPr>
              <w:rFonts w:hint="eastAsia" w:ascii="黑体" w:hAnsi="黑体" w:eastAsia="黑体" w:cs="黑体"/>
              <w:sz w:val="28"/>
              <w:szCs w:val="28"/>
            </w:rPr>
            <w:fldChar w:fldCharType="end"/>
          </w:r>
          <w:r>
            <w:rPr>
              <w:rFonts w:hint="eastAsia" w:ascii="黑体" w:hAnsi="黑体" w:eastAsia="黑体" w:cs="黑体"/>
              <w:bCs/>
              <w:sz w:val="28"/>
              <w:szCs w:val="28"/>
              <w:lang w:val="zh-CN"/>
            </w:rPr>
            <w:fldChar w:fldCharType="end"/>
          </w:r>
        </w:p>
        <w:p>
          <w:pPr>
            <w:pStyle w:val="14"/>
            <w:tabs>
              <w:tab w:val="right" w:leader="dot" w:pos="8250"/>
            </w:tabs>
            <w:rPr>
              <w:rFonts w:hint="eastAsia" w:ascii="黑体" w:hAnsi="黑体" w:eastAsia="黑体" w:cs="黑体"/>
              <w:sz w:val="28"/>
              <w:szCs w:val="28"/>
            </w:rPr>
          </w:pPr>
          <w:r>
            <w:rPr>
              <w:rFonts w:hint="eastAsia" w:ascii="黑体" w:hAnsi="黑体" w:eastAsia="黑体" w:cs="黑体"/>
              <w:bCs/>
              <w:sz w:val="28"/>
              <w:szCs w:val="28"/>
              <w:lang w:val="zh-CN"/>
            </w:rPr>
            <w:fldChar w:fldCharType="begin"/>
          </w:r>
          <w:r>
            <w:rPr>
              <w:rFonts w:hint="eastAsia" w:ascii="黑体" w:hAnsi="黑体" w:eastAsia="黑体" w:cs="黑体"/>
              <w:bCs/>
              <w:sz w:val="28"/>
              <w:szCs w:val="28"/>
              <w:lang w:val="zh-CN"/>
            </w:rPr>
            <w:instrText xml:space="preserve"> HYPERLINK \l _Toc8039 </w:instrText>
          </w:r>
          <w:r>
            <w:rPr>
              <w:rFonts w:hint="eastAsia" w:ascii="黑体" w:hAnsi="黑体" w:eastAsia="黑体" w:cs="黑体"/>
              <w:bCs/>
              <w:sz w:val="28"/>
              <w:szCs w:val="28"/>
              <w:lang w:val="zh-CN"/>
            </w:rPr>
            <w:fldChar w:fldCharType="separate"/>
          </w:r>
          <w:r>
            <w:rPr>
              <w:rFonts w:hint="eastAsia" w:ascii="黑体" w:hAnsi="黑体" w:eastAsia="黑体" w:cs="黑体"/>
              <w:spacing w:val="-20"/>
              <w:sz w:val="28"/>
              <w:szCs w:val="28"/>
            </w:rPr>
            <w:t>XX年XX一般公共预算收入预算变动及执行情况表（样表）</w:t>
          </w:r>
          <w:r>
            <w:rPr>
              <w:rFonts w:hint="eastAsia" w:ascii="黑体" w:hAnsi="黑体" w:eastAsia="黑体" w:cs="黑体"/>
              <w:spacing w:val="-20"/>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_Toc8039 \h </w:instrText>
          </w:r>
          <w:r>
            <w:rPr>
              <w:rFonts w:hint="eastAsia" w:ascii="黑体" w:hAnsi="黑体" w:eastAsia="黑体" w:cs="黑体"/>
              <w:sz w:val="28"/>
              <w:szCs w:val="28"/>
            </w:rPr>
            <w:fldChar w:fldCharType="separate"/>
          </w:r>
          <w:r>
            <w:rPr>
              <w:rFonts w:hint="eastAsia" w:ascii="黑体" w:hAnsi="黑体" w:eastAsia="黑体" w:cs="黑体"/>
              <w:sz w:val="28"/>
              <w:szCs w:val="28"/>
            </w:rPr>
            <w:t>120</w:t>
          </w:r>
          <w:r>
            <w:rPr>
              <w:rFonts w:hint="eastAsia" w:ascii="黑体" w:hAnsi="黑体" w:eastAsia="黑体" w:cs="黑体"/>
              <w:sz w:val="28"/>
              <w:szCs w:val="28"/>
            </w:rPr>
            <w:fldChar w:fldCharType="end"/>
          </w:r>
          <w:r>
            <w:rPr>
              <w:rFonts w:hint="eastAsia" w:ascii="黑体" w:hAnsi="黑体" w:eastAsia="黑体" w:cs="黑体"/>
              <w:bCs/>
              <w:sz w:val="28"/>
              <w:szCs w:val="28"/>
              <w:lang w:val="zh-CN"/>
            </w:rPr>
            <w:fldChar w:fldCharType="end"/>
          </w:r>
        </w:p>
        <w:p>
          <w:pPr>
            <w:pStyle w:val="14"/>
            <w:tabs>
              <w:tab w:val="right" w:leader="dot" w:pos="8250"/>
            </w:tabs>
            <w:rPr>
              <w:rFonts w:hint="eastAsia" w:ascii="黑体" w:hAnsi="黑体" w:eastAsia="黑体" w:cs="黑体"/>
              <w:sz w:val="28"/>
              <w:szCs w:val="28"/>
            </w:rPr>
          </w:pPr>
          <w:r>
            <w:rPr>
              <w:rFonts w:hint="eastAsia" w:ascii="黑体" w:hAnsi="黑体" w:eastAsia="黑体" w:cs="黑体"/>
              <w:bCs/>
              <w:sz w:val="28"/>
              <w:szCs w:val="28"/>
              <w:lang w:val="zh-CN"/>
            </w:rPr>
            <w:fldChar w:fldCharType="begin"/>
          </w:r>
          <w:r>
            <w:rPr>
              <w:rFonts w:hint="eastAsia" w:ascii="黑体" w:hAnsi="黑体" w:eastAsia="黑体" w:cs="黑体"/>
              <w:bCs/>
              <w:sz w:val="28"/>
              <w:szCs w:val="28"/>
              <w:lang w:val="zh-CN"/>
            </w:rPr>
            <w:instrText xml:space="preserve"> HYPERLINK \l _Toc3862 </w:instrText>
          </w:r>
          <w:r>
            <w:rPr>
              <w:rFonts w:hint="eastAsia" w:ascii="黑体" w:hAnsi="黑体" w:eastAsia="黑体" w:cs="黑体"/>
              <w:bCs/>
              <w:sz w:val="28"/>
              <w:szCs w:val="28"/>
              <w:lang w:val="zh-CN"/>
            </w:rPr>
            <w:fldChar w:fldCharType="separate"/>
          </w:r>
          <w:r>
            <w:rPr>
              <w:rFonts w:hint="eastAsia" w:ascii="黑体" w:hAnsi="黑体" w:eastAsia="黑体" w:cs="黑体"/>
              <w:spacing w:val="-20"/>
              <w:sz w:val="28"/>
              <w:szCs w:val="28"/>
            </w:rPr>
            <w:t>XX年XX一般公共预算支出预算变动及执行情况表（样表）</w:t>
          </w:r>
          <w:r>
            <w:rPr>
              <w:rFonts w:hint="eastAsia" w:ascii="黑体" w:hAnsi="黑体" w:eastAsia="黑体" w:cs="黑体"/>
              <w:spacing w:val="-20"/>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_Toc3862 \h </w:instrText>
          </w:r>
          <w:r>
            <w:rPr>
              <w:rFonts w:hint="eastAsia" w:ascii="黑体" w:hAnsi="黑体" w:eastAsia="黑体" w:cs="黑体"/>
              <w:sz w:val="28"/>
              <w:szCs w:val="28"/>
            </w:rPr>
            <w:fldChar w:fldCharType="separate"/>
          </w:r>
          <w:r>
            <w:rPr>
              <w:rFonts w:hint="eastAsia" w:ascii="黑体" w:hAnsi="黑体" w:eastAsia="黑体" w:cs="黑体"/>
              <w:sz w:val="28"/>
              <w:szCs w:val="28"/>
            </w:rPr>
            <w:t>122</w:t>
          </w:r>
          <w:r>
            <w:rPr>
              <w:rFonts w:hint="eastAsia" w:ascii="黑体" w:hAnsi="黑体" w:eastAsia="黑体" w:cs="黑体"/>
              <w:sz w:val="28"/>
              <w:szCs w:val="28"/>
            </w:rPr>
            <w:fldChar w:fldCharType="end"/>
          </w:r>
          <w:r>
            <w:rPr>
              <w:rFonts w:hint="eastAsia" w:ascii="黑体" w:hAnsi="黑体" w:eastAsia="黑体" w:cs="黑体"/>
              <w:bCs/>
              <w:sz w:val="28"/>
              <w:szCs w:val="28"/>
              <w:lang w:val="zh-CN"/>
            </w:rPr>
            <w:fldChar w:fldCharType="end"/>
          </w:r>
        </w:p>
        <w:p>
          <w:pPr>
            <w:pStyle w:val="14"/>
            <w:tabs>
              <w:tab w:val="right" w:leader="dot" w:pos="8250"/>
            </w:tabs>
            <w:rPr>
              <w:rFonts w:hint="eastAsia" w:ascii="黑体" w:hAnsi="黑体" w:eastAsia="黑体" w:cs="黑体"/>
              <w:sz w:val="28"/>
              <w:szCs w:val="28"/>
            </w:rPr>
          </w:pPr>
          <w:r>
            <w:rPr>
              <w:rFonts w:hint="eastAsia" w:ascii="黑体" w:hAnsi="黑体" w:eastAsia="黑体" w:cs="黑体"/>
              <w:bCs/>
              <w:sz w:val="28"/>
              <w:szCs w:val="28"/>
              <w:lang w:val="zh-CN"/>
            </w:rPr>
            <w:fldChar w:fldCharType="begin"/>
          </w:r>
          <w:r>
            <w:rPr>
              <w:rFonts w:hint="eastAsia" w:ascii="黑体" w:hAnsi="黑体" w:eastAsia="黑体" w:cs="黑体"/>
              <w:bCs/>
              <w:sz w:val="28"/>
              <w:szCs w:val="28"/>
              <w:lang w:val="zh-CN"/>
            </w:rPr>
            <w:instrText xml:space="preserve"> HYPERLINK \l _Toc7510 </w:instrText>
          </w:r>
          <w:r>
            <w:rPr>
              <w:rFonts w:hint="eastAsia" w:ascii="黑体" w:hAnsi="黑体" w:eastAsia="黑体" w:cs="黑体"/>
              <w:bCs/>
              <w:sz w:val="28"/>
              <w:szCs w:val="28"/>
              <w:lang w:val="zh-CN"/>
            </w:rPr>
            <w:fldChar w:fldCharType="separate"/>
          </w:r>
          <w:r>
            <w:rPr>
              <w:rFonts w:hint="eastAsia" w:ascii="黑体" w:hAnsi="黑体" w:eastAsia="黑体" w:cs="黑体"/>
              <w:spacing w:val="-20"/>
              <w:sz w:val="28"/>
              <w:szCs w:val="28"/>
            </w:rPr>
            <w:t>XX年XX政府性基金预算收入预算变动及执行情况表（样表）</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_Toc7510 \h </w:instrText>
          </w:r>
          <w:r>
            <w:rPr>
              <w:rFonts w:hint="eastAsia" w:ascii="黑体" w:hAnsi="黑体" w:eastAsia="黑体" w:cs="黑体"/>
              <w:sz w:val="28"/>
              <w:szCs w:val="28"/>
            </w:rPr>
            <w:fldChar w:fldCharType="separate"/>
          </w:r>
          <w:r>
            <w:rPr>
              <w:rFonts w:hint="eastAsia" w:ascii="黑体" w:hAnsi="黑体" w:eastAsia="黑体" w:cs="黑体"/>
              <w:sz w:val="28"/>
              <w:szCs w:val="28"/>
            </w:rPr>
            <w:t>124</w:t>
          </w:r>
          <w:r>
            <w:rPr>
              <w:rFonts w:hint="eastAsia" w:ascii="黑体" w:hAnsi="黑体" w:eastAsia="黑体" w:cs="黑体"/>
              <w:sz w:val="28"/>
              <w:szCs w:val="28"/>
            </w:rPr>
            <w:fldChar w:fldCharType="end"/>
          </w:r>
          <w:r>
            <w:rPr>
              <w:rFonts w:hint="eastAsia" w:ascii="黑体" w:hAnsi="黑体" w:eastAsia="黑体" w:cs="黑体"/>
              <w:bCs/>
              <w:sz w:val="28"/>
              <w:szCs w:val="28"/>
              <w:lang w:val="zh-CN"/>
            </w:rPr>
            <w:fldChar w:fldCharType="end"/>
          </w:r>
        </w:p>
        <w:p>
          <w:pPr>
            <w:pStyle w:val="14"/>
            <w:tabs>
              <w:tab w:val="right" w:leader="dot" w:pos="8250"/>
            </w:tabs>
            <w:rPr>
              <w:rFonts w:hint="eastAsia" w:ascii="黑体" w:hAnsi="黑体" w:eastAsia="黑体" w:cs="黑体"/>
              <w:sz w:val="28"/>
              <w:szCs w:val="28"/>
            </w:rPr>
          </w:pPr>
          <w:r>
            <w:rPr>
              <w:rFonts w:hint="eastAsia" w:ascii="黑体" w:hAnsi="黑体" w:eastAsia="黑体" w:cs="黑体"/>
              <w:bCs/>
              <w:sz w:val="28"/>
              <w:szCs w:val="28"/>
              <w:lang w:val="zh-CN"/>
            </w:rPr>
            <w:fldChar w:fldCharType="begin"/>
          </w:r>
          <w:r>
            <w:rPr>
              <w:rFonts w:hint="eastAsia" w:ascii="黑体" w:hAnsi="黑体" w:eastAsia="黑体" w:cs="黑体"/>
              <w:bCs/>
              <w:sz w:val="28"/>
              <w:szCs w:val="28"/>
              <w:lang w:val="zh-CN"/>
            </w:rPr>
            <w:instrText xml:space="preserve"> HYPERLINK \l _Toc14113 </w:instrText>
          </w:r>
          <w:r>
            <w:rPr>
              <w:rFonts w:hint="eastAsia" w:ascii="黑体" w:hAnsi="黑体" w:eastAsia="黑体" w:cs="黑体"/>
              <w:bCs/>
              <w:sz w:val="28"/>
              <w:szCs w:val="28"/>
              <w:lang w:val="zh-CN"/>
            </w:rPr>
            <w:fldChar w:fldCharType="separate"/>
          </w:r>
          <w:r>
            <w:rPr>
              <w:rFonts w:hint="eastAsia" w:ascii="黑体" w:hAnsi="黑体" w:eastAsia="黑体" w:cs="黑体"/>
              <w:spacing w:val="-20"/>
              <w:sz w:val="28"/>
              <w:szCs w:val="28"/>
            </w:rPr>
            <w:t>XX年XX政府性基金预算支出预算变动及执行情况表（样表）</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_Toc14113 \h </w:instrText>
          </w:r>
          <w:r>
            <w:rPr>
              <w:rFonts w:hint="eastAsia" w:ascii="黑体" w:hAnsi="黑体" w:eastAsia="黑体" w:cs="黑体"/>
              <w:sz w:val="28"/>
              <w:szCs w:val="28"/>
            </w:rPr>
            <w:fldChar w:fldCharType="separate"/>
          </w:r>
          <w:r>
            <w:rPr>
              <w:rFonts w:hint="eastAsia" w:ascii="黑体" w:hAnsi="黑体" w:eastAsia="黑体" w:cs="黑体"/>
              <w:sz w:val="28"/>
              <w:szCs w:val="28"/>
            </w:rPr>
            <w:t>125</w:t>
          </w:r>
          <w:r>
            <w:rPr>
              <w:rFonts w:hint="eastAsia" w:ascii="黑体" w:hAnsi="黑体" w:eastAsia="黑体" w:cs="黑体"/>
              <w:sz w:val="28"/>
              <w:szCs w:val="28"/>
            </w:rPr>
            <w:fldChar w:fldCharType="end"/>
          </w:r>
          <w:r>
            <w:rPr>
              <w:rFonts w:hint="eastAsia" w:ascii="黑体" w:hAnsi="黑体" w:eastAsia="黑体" w:cs="黑体"/>
              <w:bCs/>
              <w:sz w:val="28"/>
              <w:szCs w:val="28"/>
              <w:lang w:val="zh-CN"/>
            </w:rPr>
            <w:fldChar w:fldCharType="end"/>
          </w:r>
        </w:p>
        <w:p>
          <w:pPr>
            <w:pStyle w:val="14"/>
            <w:tabs>
              <w:tab w:val="right" w:leader="dot" w:pos="8250"/>
            </w:tabs>
            <w:rPr>
              <w:rFonts w:hint="eastAsia" w:ascii="黑体" w:hAnsi="黑体" w:eastAsia="黑体" w:cs="黑体"/>
              <w:sz w:val="28"/>
              <w:szCs w:val="28"/>
            </w:rPr>
          </w:pPr>
          <w:r>
            <w:rPr>
              <w:rFonts w:hint="eastAsia" w:ascii="黑体" w:hAnsi="黑体" w:eastAsia="黑体" w:cs="黑体"/>
              <w:bCs/>
              <w:sz w:val="28"/>
              <w:szCs w:val="28"/>
              <w:lang w:val="zh-CN"/>
            </w:rPr>
            <w:fldChar w:fldCharType="begin"/>
          </w:r>
          <w:r>
            <w:rPr>
              <w:rFonts w:hint="eastAsia" w:ascii="黑体" w:hAnsi="黑体" w:eastAsia="黑体" w:cs="黑体"/>
              <w:bCs/>
              <w:sz w:val="28"/>
              <w:szCs w:val="28"/>
              <w:lang w:val="zh-CN"/>
            </w:rPr>
            <w:instrText xml:space="preserve"> HYPERLINK \l _Toc18127 </w:instrText>
          </w:r>
          <w:r>
            <w:rPr>
              <w:rFonts w:hint="eastAsia" w:ascii="黑体" w:hAnsi="黑体" w:eastAsia="黑体" w:cs="黑体"/>
              <w:bCs/>
              <w:sz w:val="28"/>
              <w:szCs w:val="28"/>
              <w:lang w:val="zh-CN"/>
            </w:rPr>
            <w:fldChar w:fldCharType="separate"/>
          </w:r>
          <w:r>
            <w:rPr>
              <w:rFonts w:hint="eastAsia" w:ascii="黑体" w:hAnsi="黑体" w:eastAsia="黑体" w:cs="黑体"/>
              <w:spacing w:val="-20"/>
              <w:sz w:val="28"/>
              <w:szCs w:val="28"/>
            </w:rPr>
            <w:t>XX年XX国有资本经营预算收入预算变动及执行情况表（样表）</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_Toc18127 \h </w:instrText>
          </w:r>
          <w:r>
            <w:rPr>
              <w:rFonts w:hint="eastAsia" w:ascii="黑体" w:hAnsi="黑体" w:eastAsia="黑体" w:cs="黑体"/>
              <w:sz w:val="28"/>
              <w:szCs w:val="28"/>
            </w:rPr>
            <w:fldChar w:fldCharType="separate"/>
          </w:r>
          <w:r>
            <w:rPr>
              <w:rFonts w:hint="eastAsia" w:ascii="黑体" w:hAnsi="黑体" w:eastAsia="黑体" w:cs="黑体"/>
              <w:sz w:val="28"/>
              <w:szCs w:val="28"/>
            </w:rPr>
            <w:t>126</w:t>
          </w:r>
          <w:r>
            <w:rPr>
              <w:rFonts w:hint="eastAsia" w:ascii="黑体" w:hAnsi="黑体" w:eastAsia="黑体" w:cs="黑体"/>
              <w:sz w:val="28"/>
              <w:szCs w:val="28"/>
            </w:rPr>
            <w:fldChar w:fldCharType="end"/>
          </w:r>
          <w:r>
            <w:rPr>
              <w:rFonts w:hint="eastAsia" w:ascii="黑体" w:hAnsi="黑体" w:eastAsia="黑体" w:cs="黑体"/>
              <w:bCs/>
              <w:sz w:val="28"/>
              <w:szCs w:val="28"/>
              <w:lang w:val="zh-CN"/>
            </w:rPr>
            <w:fldChar w:fldCharType="end"/>
          </w:r>
        </w:p>
        <w:p>
          <w:pPr>
            <w:pStyle w:val="14"/>
            <w:tabs>
              <w:tab w:val="right" w:leader="dot" w:pos="8250"/>
            </w:tabs>
            <w:rPr>
              <w:rFonts w:hint="eastAsia" w:ascii="黑体" w:hAnsi="黑体" w:eastAsia="黑体" w:cs="黑体"/>
              <w:sz w:val="28"/>
              <w:szCs w:val="28"/>
            </w:rPr>
          </w:pPr>
          <w:r>
            <w:rPr>
              <w:rFonts w:hint="eastAsia" w:ascii="黑体" w:hAnsi="黑体" w:eastAsia="黑体" w:cs="黑体"/>
              <w:bCs/>
              <w:sz w:val="28"/>
              <w:szCs w:val="28"/>
              <w:lang w:val="zh-CN"/>
            </w:rPr>
            <w:fldChar w:fldCharType="begin"/>
          </w:r>
          <w:r>
            <w:rPr>
              <w:rFonts w:hint="eastAsia" w:ascii="黑体" w:hAnsi="黑体" w:eastAsia="黑体" w:cs="黑体"/>
              <w:bCs/>
              <w:sz w:val="28"/>
              <w:szCs w:val="28"/>
              <w:lang w:val="zh-CN"/>
            </w:rPr>
            <w:instrText xml:space="preserve"> HYPERLINK \l _Toc16519 </w:instrText>
          </w:r>
          <w:r>
            <w:rPr>
              <w:rFonts w:hint="eastAsia" w:ascii="黑体" w:hAnsi="黑体" w:eastAsia="黑体" w:cs="黑体"/>
              <w:bCs/>
              <w:sz w:val="28"/>
              <w:szCs w:val="28"/>
              <w:lang w:val="zh-CN"/>
            </w:rPr>
            <w:fldChar w:fldCharType="separate"/>
          </w:r>
          <w:r>
            <w:rPr>
              <w:rFonts w:hint="eastAsia" w:ascii="黑体" w:hAnsi="黑体" w:eastAsia="黑体" w:cs="黑体"/>
              <w:spacing w:val="-20"/>
              <w:sz w:val="28"/>
              <w:szCs w:val="28"/>
            </w:rPr>
            <w:t>XX年XX国有资本经营预算支出预算变动及执行情况表（样表）</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_Toc16519 \h </w:instrText>
          </w:r>
          <w:r>
            <w:rPr>
              <w:rFonts w:hint="eastAsia" w:ascii="黑体" w:hAnsi="黑体" w:eastAsia="黑体" w:cs="黑体"/>
              <w:sz w:val="28"/>
              <w:szCs w:val="28"/>
            </w:rPr>
            <w:fldChar w:fldCharType="separate"/>
          </w:r>
          <w:r>
            <w:rPr>
              <w:rFonts w:hint="eastAsia" w:ascii="黑体" w:hAnsi="黑体" w:eastAsia="黑体" w:cs="黑体"/>
              <w:sz w:val="28"/>
              <w:szCs w:val="28"/>
            </w:rPr>
            <w:t>127</w:t>
          </w:r>
          <w:r>
            <w:rPr>
              <w:rFonts w:hint="eastAsia" w:ascii="黑体" w:hAnsi="黑体" w:eastAsia="黑体" w:cs="黑体"/>
              <w:sz w:val="28"/>
              <w:szCs w:val="28"/>
            </w:rPr>
            <w:fldChar w:fldCharType="end"/>
          </w:r>
          <w:r>
            <w:rPr>
              <w:rFonts w:hint="eastAsia" w:ascii="黑体" w:hAnsi="黑体" w:eastAsia="黑体" w:cs="黑体"/>
              <w:bCs/>
              <w:sz w:val="28"/>
              <w:szCs w:val="28"/>
              <w:lang w:val="zh-CN"/>
            </w:rPr>
            <w:fldChar w:fldCharType="end"/>
          </w:r>
        </w:p>
        <w:p>
          <w:pPr>
            <w:pStyle w:val="14"/>
            <w:tabs>
              <w:tab w:val="right" w:leader="dot" w:pos="8250"/>
            </w:tabs>
            <w:rPr>
              <w:rFonts w:hint="eastAsia" w:ascii="黑体" w:hAnsi="黑体" w:eastAsia="黑体" w:cs="黑体"/>
              <w:sz w:val="28"/>
              <w:szCs w:val="28"/>
            </w:rPr>
          </w:pPr>
          <w:r>
            <w:rPr>
              <w:rFonts w:hint="eastAsia" w:ascii="黑体" w:hAnsi="黑体" w:eastAsia="黑体" w:cs="黑体"/>
              <w:bCs/>
              <w:sz w:val="28"/>
              <w:szCs w:val="28"/>
              <w:lang w:val="zh-CN"/>
            </w:rPr>
            <w:fldChar w:fldCharType="begin"/>
          </w:r>
          <w:r>
            <w:rPr>
              <w:rFonts w:hint="eastAsia" w:ascii="黑体" w:hAnsi="黑体" w:eastAsia="黑体" w:cs="黑体"/>
              <w:bCs/>
              <w:sz w:val="28"/>
              <w:szCs w:val="28"/>
              <w:lang w:val="zh-CN"/>
            </w:rPr>
            <w:instrText xml:space="preserve"> HYPERLINK \l _Toc22854 </w:instrText>
          </w:r>
          <w:r>
            <w:rPr>
              <w:rFonts w:hint="eastAsia" w:ascii="黑体" w:hAnsi="黑体" w:eastAsia="黑体" w:cs="黑体"/>
              <w:bCs/>
              <w:sz w:val="28"/>
              <w:szCs w:val="28"/>
              <w:lang w:val="zh-CN"/>
            </w:rPr>
            <w:fldChar w:fldCharType="separate"/>
          </w:r>
          <w:r>
            <w:rPr>
              <w:rFonts w:hint="eastAsia" w:ascii="黑体" w:hAnsi="黑体" w:eastAsia="黑体" w:cs="黑体"/>
              <w:sz w:val="28"/>
              <w:szCs w:val="28"/>
            </w:rPr>
            <w:t>XX年XX单位资金指标核算管理总表（样表）</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_Toc22854 \h </w:instrText>
          </w:r>
          <w:r>
            <w:rPr>
              <w:rFonts w:hint="eastAsia" w:ascii="黑体" w:hAnsi="黑体" w:eastAsia="黑体" w:cs="黑体"/>
              <w:sz w:val="28"/>
              <w:szCs w:val="28"/>
            </w:rPr>
            <w:fldChar w:fldCharType="separate"/>
          </w:r>
          <w:r>
            <w:rPr>
              <w:rFonts w:hint="eastAsia" w:ascii="黑体" w:hAnsi="黑体" w:eastAsia="黑体" w:cs="黑体"/>
              <w:sz w:val="28"/>
              <w:szCs w:val="28"/>
            </w:rPr>
            <w:t>128</w:t>
          </w:r>
          <w:r>
            <w:rPr>
              <w:rFonts w:hint="eastAsia" w:ascii="黑体" w:hAnsi="黑体" w:eastAsia="黑体" w:cs="黑体"/>
              <w:sz w:val="28"/>
              <w:szCs w:val="28"/>
            </w:rPr>
            <w:fldChar w:fldCharType="end"/>
          </w:r>
          <w:r>
            <w:rPr>
              <w:rFonts w:hint="eastAsia" w:ascii="黑体" w:hAnsi="黑体" w:eastAsia="黑体" w:cs="黑体"/>
              <w:bCs/>
              <w:sz w:val="28"/>
              <w:szCs w:val="28"/>
              <w:lang w:val="zh-CN"/>
            </w:rPr>
            <w:fldChar w:fldCharType="end"/>
          </w:r>
        </w:p>
        <w:p>
          <w:pPr>
            <w:pStyle w:val="14"/>
            <w:tabs>
              <w:tab w:val="right" w:leader="dot" w:pos="8250"/>
            </w:tabs>
            <w:rPr>
              <w:rFonts w:hint="eastAsia" w:ascii="黑体" w:hAnsi="黑体" w:eastAsia="黑体" w:cs="黑体"/>
              <w:sz w:val="32"/>
              <w:szCs w:val="32"/>
            </w:rPr>
          </w:pPr>
          <w:r>
            <w:rPr>
              <w:rFonts w:hint="eastAsia" w:ascii="黑体" w:hAnsi="黑体" w:eastAsia="黑体" w:cs="黑体"/>
              <w:bCs/>
              <w:sz w:val="28"/>
              <w:szCs w:val="28"/>
              <w:lang w:val="zh-CN"/>
            </w:rPr>
            <w:fldChar w:fldCharType="begin"/>
          </w:r>
          <w:r>
            <w:rPr>
              <w:rFonts w:hint="eastAsia" w:ascii="黑体" w:hAnsi="黑体" w:eastAsia="黑体" w:cs="黑体"/>
              <w:bCs/>
              <w:sz w:val="28"/>
              <w:szCs w:val="28"/>
              <w:lang w:val="zh-CN"/>
            </w:rPr>
            <w:instrText xml:space="preserve"> HYPERLINK \l _Toc15551 </w:instrText>
          </w:r>
          <w:r>
            <w:rPr>
              <w:rFonts w:hint="eastAsia" w:ascii="黑体" w:hAnsi="黑体" w:eastAsia="黑体" w:cs="黑体"/>
              <w:bCs/>
              <w:sz w:val="28"/>
              <w:szCs w:val="28"/>
              <w:lang w:val="zh-CN"/>
            </w:rPr>
            <w:fldChar w:fldCharType="separate"/>
          </w:r>
          <w:r>
            <w:rPr>
              <w:rFonts w:hint="eastAsia" w:ascii="黑体" w:hAnsi="黑体" w:eastAsia="黑体" w:cs="黑体"/>
              <w:sz w:val="28"/>
              <w:szCs w:val="28"/>
            </w:rPr>
            <w:t>报表编报说明</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_Toc15551 \h </w:instrText>
          </w:r>
          <w:r>
            <w:rPr>
              <w:rFonts w:hint="eastAsia" w:ascii="黑体" w:hAnsi="黑体" w:eastAsia="黑体" w:cs="黑体"/>
              <w:sz w:val="28"/>
              <w:szCs w:val="28"/>
            </w:rPr>
            <w:fldChar w:fldCharType="separate"/>
          </w:r>
          <w:r>
            <w:rPr>
              <w:rFonts w:hint="eastAsia" w:ascii="黑体" w:hAnsi="黑体" w:eastAsia="黑体" w:cs="黑体"/>
              <w:sz w:val="28"/>
              <w:szCs w:val="28"/>
            </w:rPr>
            <w:t>129</w:t>
          </w:r>
          <w:r>
            <w:rPr>
              <w:rFonts w:hint="eastAsia" w:ascii="黑体" w:hAnsi="黑体" w:eastAsia="黑体" w:cs="黑体"/>
              <w:sz w:val="28"/>
              <w:szCs w:val="28"/>
            </w:rPr>
            <w:fldChar w:fldCharType="end"/>
          </w:r>
          <w:r>
            <w:rPr>
              <w:rFonts w:hint="eastAsia" w:ascii="黑体" w:hAnsi="黑体" w:eastAsia="黑体" w:cs="黑体"/>
              <w:bCs/>
              <w:sz w:val="28"/>
              <w:szCs w:val="28"/>
              <w:lang w:val="zh-CN"/>
            </w:rPr>
            <w:fldChar w:fldCharType="end"/>
          </w:r>
        </w:p>
        <w:p>
          <w:pPr>
            <w:spacing w:line="360" w:lineRule="auto"/>
            <w:ind w:firstLine="642" w:firstLineChars="200"/>
            <w:rPr>
              <w:rFonts w:hint="eastAsia" w:ascii="仿宋_GB2312" w:hAnsi="仿宋_GB2312" w:eastAsia="仿宋_GB2312" w:cs="仿宋_GB2312"/>
              <w:sz w:val="30"/>
              <w:szCs w:val="30"/>
            </w:rPr>
          </w:pPr>
          <w:r>
            <w:rPr>
              <w:rFonts w:hint="eastAsia" w:ascii="黑体" w:hAnsi="黑体" w:eastAsia="黑体" w:cs="黑体"/>
              <w:b/>
              <w:bCs/>
              <w:sz w:val="32"/>
              <w:szCs w:val="32"/>
              <w:lang w:val="zh-CN"/>
            </w:rPr>
            <w:fldChar w:fldCharType="end"/>
          </w:r>
        </w:p>
      </w:sdtContent>
    </w:sdt>
    <w:p>
      <w:pPr>
        <w:widowControl/>
        <w:spacing w:line="360" w:lineRule="auto"/>
        <w:ind w:firstLine="560" w:firstLineChars="200"/>
        <w:jc w:val="left"/>
        <w:rPr>
          <w:rFonts w:ascii="华文中宋" w:hAnsi="华文中宋" w:eastAsia="华文中宋" w:cs="华文中宋"/>
          <w:sz w:val="28"/>
          <w:szCs w:val="28"/>
        </w:rPr>
      </w:pPr>
    </w:p>
    <w:p>
      <w:pPr>
        <w:pStyle w:val="3"/>
        <w:keepNext w:val="0"/>
        <w:keepLines w:val="0"/>
        <w:spacing w:before="0" w:after="0" w:line="360" w:lineRule="auto"/>
        <w:ind w:firstLine="722" w:firstLineChars="200"/>
        <w:jc w:val="center"/>
        <w:rPr>
          <w:rFonts w:ascii="仿宋_GB2312" w:eastAsia="仿宋_GB2312" w:cs="仿宋_GB2312"/>
          <w:bCs w:val="0"/>
          <w:kern w:val="0"/>
          <w:sz w:val="36"/>
          <w:szCs w:val="32"/>
          <w:lang w:bidi="ar"/>
        </w:rPr>
        <w:sectPr>
          <w:headerReference r:id="rId3" w:type="default"/>
          <w:footerReference r:id="rId4" w:type="default"/>
          <w:pgSz w:w="11850" w:h="16783"/>
          <w:pgMar w:top="1440" w:right="1800" w:bottom="1440" w:left="1800" w:header="851" w:footer="992" w:gutter="0"/>
          <w:pgNumType w:start="0"/>
          <w:cols w:space="0" w:num="1"/>
          <w:rtlGutter w:val="0"/>
          <w:docGrid w:type="lines" w:linePitch="312" w:charSpace="0"/>
        </w:sectPr>
      </w:pPr>
      <w:bookmarkStart w:id="0" w:name="_Toc102123452"/>
    </w:p>
    <w:p>
      <w:pPr>
        <w:pStyle w:val="3"/>
        <w:keepNext w:val="0"/>
        <w:keepLines w:val="0"/>
        <w:spacing w:before="0" w:after="0" w:line="600" w:lineRule="exact"/>
        <w:ind w:firstLine="0" w:firstLineChars="0"/>
        <w:jc w:val="center"/>
        <w:rPr>
          <w:rFonts w:hint="eastAsia" w:ascii="仿宋_GB2312" w:hAnsi="仿宋_GB2312" w:eastAsia="仿宋_GB2312" w:cs="仿宋_GB2312"/>
          <w:b w:val="0"/>
          <w:bCs/>
          <w:kern w:val="0"/>
          <w:sz w:val="36"/>
          <w:szCs w:val="36"/>
          <w:lang w:bidi="ar"/>
        </w:rPr>
      </w:pPr>
      <w:bookmarkStart w:id="1" w:name="_Toc19823"/>
      <w:bookmarkStart w:id="2" w:name="_Toc31569"/>
      <w:r>
        <w:rPr>
          <w:rFonts w:hint="eastAsia" w:ascii="黑体" w:hAnsi="黑体" w:eastAsia="黑体" w:cs="黑体"/>
          <w:b w:val="0"/>
          <w:bCs/>
          <w:kern w:val="0"/>
          <w:sz w:val="36"/>
          <w:szCs w:val="36"/>
          <w:lang w:bidi="ar"/>
        </w:rPr>
        <w:t>第一章  总  则</w:t>
      </w:r>
      <w:bookmarkEnd w:id="0"/>
      <w:bookmarkEnd w:id="1"/>
      <w:bookmarkEnd w:id="2"/>
    </w:p>
    <w:p>
      <w:pPr>
        <w:pStyle w:val="15"/>
        <w:widowControl/>
        <w:spacing w:beforeAutospacing="0" w:afterAutospacing="0" w:line="600" w:lineRule="exact"/>
        <w:ind w:firstLine="642" w:firstLineChars="200"/>
        <w:jc w:val="both"/>
        <w:rPr>
          <w:rFonts w:hint="eastAsia" w:ascii="仿宋_GB2312" w:hAnsi="仿宋_GB2312" w:eastAsia="仿宋_GB2312" w:cs="仿宋_GB2312"/>
          <w:b/>
          <w:sz w:val="32"/>
          <w:szCs w:val="32"/>
        </w:rPr>
      </w:pPr>
    </w:p>
    <w:p>
      <w:pPr>
        <w:pStyle w:val="15"/>
        <w:widowControl/>
        <w:spacing w:beforeAutospacing="0" w:afterAutospacing="0" w:line="600" w:lineRule="exact"/>
        <w:ind w:firstLine="642"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第一条 </w:t>
      </w:r>
      <w:r>
        <w:rPr>
          <w:rFonts w:hint="eastAsia" w:ascii="仿宋_GB2312" w:hAnsi="仿宋_GB2312" w:eastAsia="仿宋_GB2312" w:cs="仿宋_GB2312"/>
          <w:sz w:val="32"/>
          <w:szCs w:val="32"/>
        </w:rPr>
        <w:t>为</w:t>
      </w:r>
      <w:r>
        <w:rPr>
          <w:rFonts w:hint="eastAsia" w:ascii="仿宋_GB2312" w:hAnsi="仿宋_GB2312" w:eastAsia="仿宋_GB2312" w:cs="仿宋_GB2312"/>
          <w:color w:val="000000"/>
          <w:sz w:val="32"/>
          <w:szCs w:val="32"/>
          <w:lang w:bidi="ar"/>
        </w:rPr>
        <w:t>硬化</w:t>
      </w:r>
      <w:r>
        <w:rPr>
          <w:rFonts w:hint="eastAsia" w:ascii="仿宋_GB2312" w:hAnsi="仿宋_GB2312" w:eastAsia="仿宋_GB2312" w:cs="仿宋_GB2312"/>
          <w:sz w:val="32"/>
          <w:szCs w:val="32"/>
          <w:lang w:bidi="ar"/>
        </w:rPr>
        <w:t>预算约束和规范预算管理行为</w:t>
      </w:r>
      <w:r>
        <w:rPr>
          <w:rFonts w:hint="eastAsia" w:ascii="仿宋_GB2312" w:hAnsi="仿宋_GB2312" w:eastAsia="仿宋_GB2312" w:cs="仿宋_GB2312"/>
          <w:sz w:val="32"/>
          <w:szCs w:val="32"/>
        </w:rPr>
        <w:t>，根据《中华人民共和国预算法》、</w:t>
      </w:r>
      <w:r>
        <w:rPr>
          <w:rFonts w:hint="eastAsia" w:ascii="仿宋_GB2312" w:hAnsi="仿宋_GB2312" w:eastAsia="仿宋_GB2312" w:cs="仿宋_GB2312"/>
          <w:color w:val="000000"/>
          <w:sz w:val="32"/>
          <w:szCs w:val="32"/>
        </w:rPr>
        <w:t>《中华人民共和国预算法实施条例》</w:t>
      </w:r>
      <w:r>
        <w:rPr>
          <w:rFonts w:hint="eastAsia" w:ascii="仿宋_GB2312" w:hAnsi="仿宋_GB2312" w:eastAsia="仿宋_GB2312" w:cs="仿宋_GB2312"/>
          <w:sz w:val="32"/>
          <w:szCs w:val="32"/>
        </w:rPr>
        <w:t>等有关</w:t>
      </w:r>
      <w:r>
        <w:rPr>
          <w:rFonts w:hint="default" w:ascii="仿宋_GB2312" w:hAnsi="仿宋_GB2312" w:eastAsia="仿宋_GB2312" w:cs="仿宋_GB2312"/>
          <w:sz w:val="32"/>
          <w:szCs w:val="32"/>
          <w:highlight w:val="none"/>
        </w:rPr>
        <w:t>法律、行政法规和规章</w:t>
      </w:r>
      <w:r>
        <w:rPr>
          <w:rFonts w:hint="eastAsia" w:ascii="仿宋_GB2312" w:hAnsi="仿宋_GB2312" w:eastAsia="仿宋_GB2312" w:cs="仿宋_GB2312"/>
          <w:sz w:val="32"/>
          <w:szCs w:val="32"/>
        </w:rPr>
        <w:t>，制定本办法。</w:t>
      </w:r>
    </w:p>
    <w:p>
      <w:pPr>
        <w:pStyle w:val="15"/>
        <w:widowControl/>
        <w:spacing w:beforeAutospacing="0" w:afterAutospacing="0" w:line="600" w:lineRule="exact"/>
        <w:ind w:firstLine="642"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b/>
          <w:color w:val="000000"/>
          <w:sz w:val="32"/>
          <w:szCs w:val="32"/>
        </w:rPr>
        <w:t xml:space="preserve">第二条 </w:t>
      </w:r>
      <w:r>
        <w:rPr>
          <w:rFonts w:hint="eastAsia" w:ascii="仿宋_GB2312" w:hAnsi="仿宋_GB2312" w:eastAsia="仿宋_GB2312" w:cs="仿宋_GB2312"/>
          <w:color w:val="000000"/>
          <w:sz w:val="32"/>
          <w:szCs w:val="32"/>
        </w:rPr>
        <w:t>本办法所指的</w:t>
      </w:r>
      <w:r>
        <w:rPr>
          <w:rFonts w:hint="eastAsia" w:ascii="仿宋_GB2312" w:hAnsi="仿宋_GB2312" w:eastAsia="仿宋_GB2312" w:cs="仿宋_GB2312"/>
          <w:sz w:val="32"/>
          <w:szCs w:val="32"/>
        </w:rPr>
        <w:t>预算指标核算是指政府财政部门采用复式记账法，对预算指标管理业务或事项进行核算，通过对预算指标的批复、分解、下达、</w:t>
      </w:r>
      <w:r>
        <w:rPr>
          <w:rFonts w:ascii="仿宋_GB2312" w:hAnsi="仿宋_GB2312" w:eastAsia="仿宋_GB2312" w:cs="仿宋_GB2312"/>
          <w:sz w:val="32"/>
          <w:szCs w:val="32"/>
        </w:rPr>
        <w:t>生成、</w:t>
      </w:r>
      <w:r>
        <w:rPr>
          <w:rFonts w:hint="eastAsia" w:ascii="仿宋_GB2312" w:hAnsi="仿宋_GB2312" w:eastAsia="仿宋_GB2312" w:cs="仿宋_GB2312"/>
          <w:sz w:val="32"/>
          <w:szCs w:val="32"/>
        </w:rPr>
        <w:t>调整、调剂、执行和结转结余等全生命周期过程记录，实时反映预算指标的来源</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增减及状态</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实现预算指标管理全流程“顺向可控，逆向可溯”。</w:t>
      </w:r>
    </w:p>
    <w:p>
      <w:pPr>
        <w:spacing w:line="600" w:lineRule="exact"/>
        <w:ind w:firstLine="642"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第三条</w:t>
      </w:r>
      <w:r>
        <w:rPr>
          <w:rFonts w:hint="eastAsia" w:ascii="仿宋_GB2312" w:hAnsi="仿宋_GB2312" w:eastAsia="仿宋_GB2312" w:cs="仿宋_GB2312"/>
          <w:color w:val="000000"/>
          <w:sz w:val="32"/>
          <w:szCs w:val="32"/>
        </w:rPr>
        <w:t xml:space="preserve"> 本办法适用于中央，省、自治区、直辖市，设区的市、自治州，县、自治县、不设区的市、市辖区，乡、民族乡、镇等各级政府财政部门。</w:t>
      </w:r>
      <w:r>
        <w:rPr>
          <w:rFonts w:hint="eastAsia" w:ascii="仿宋_GB2312" w:hAnsi="仿宋_GB2312" w:eastAsia="仿宋_GB2312" w:cs="仿宋_GB2312"/>
          <w:color w:val="000000"/>
          <w:kern w:val="0"/>
          <w:sz w:val="32"/>
          <w:szCs w:val="32"/>
        </w:rPr>
        <w:t>衔接中央、省、市、县、乡镇五级财</w:t>
      </w:r>
      <w:r>
        <w:rPr>
          <w:rFonts w:hint="eastAsia" w:ascii="仿宋_GB2312" w:hAnsi="仿宋_GB2312" w:eastAsia="仿宋_GB2312" w:cs="仿宋_GB2312"/>
          <w:color w:val="000000"/>
          <w:kern w:val="0"/>
          <w:sz w:val="32"/>
          <w:szCs w:val="32"/>
          <w:highlight w:val="none"/>
        </w:rPr>
        <w:t>政预</w:t>
      </w:r>
      <w:r>
        <w:rPr>
          <w:rFonts w:hint="eastAsia" w:ascii="仿宋_GB2312" w:hAnsi="仿宋_GB2312" w:eastAsia="仿宋_GB2312" w:cs="仿宋_GB2312"/>
          <w:color w:val="000000"/>
          <w:kern w:val="0"/>
          <w:sz w:val="32"/>
          <w:szCs w:val="32"/>
        </w:rPr>
        <w:t>算</w:t>
      </w:r>
      <w:r>
        <w:rPr>
          <w:rFonts w:hint="eastAsia" w:ascii="仿宋_GB2312" w:hAnsi="仿宋_GB2312" w:eastAsia="仿宋_GB2312" w:cs="仿宋_GB2312"/>
          <w:color w:val="000000"/>
          <w:sz w:val="32"/>
          <w:szCs w:val="32"/>
        </w:rPr>
        <w:t>。</w:t>
      </w:r>
    </w:p>
    <w:p>
      <w:pPr>
        <w:spacing w:line="60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第四条</w:t>
      </w:r>
      <w:r>
        <w:rPr>
          <w:rFonts w:hint="eastAsia" w:ascii="仿宋_GB2312" w:hAnsi="仿宋_GB2312" w:eastAsia="仿宋_GB2312" w:cs="仿宋_GB2312"/>
          <w:sz w:val="32"/>
          <w:szCs w:val="32"/>
        </w:rPr>
        <w:t xml:space="preserve"> 预算指标核算范围</w:t>
      </w:r>
      <w:r>
        <w:rPr>
          <w:rFonts w:ascii="仿宋_GB2312" w:hAnsi="仿宋_GB2312" w:eastAsia="仿宋_GB2312" w:cs="仿宋_GB2312"/>
          <w:sz w:val="32"/>
          <w:szCs w:val="32"/>
        </w:rPr>
        <w:t>包含</w:t>
      </w:r>
      <w:r>
        <w:rPr>
          <w:rFonts w:ascii="仿宋_GB2312" w:hAnsi="仿宋_GB2312" w:eastAsia="仿宋_GB2312" w:cs="仿宋_GB2312"/>
          <w:kern w:val="0"/>
          <w:sz w:val="32"/>
          <w:szCs w:val="32"/>
        </w:rPr>
        <w:t>一般公共预算</w:t>
      </w:r>
      <w:r>
        <w:rPr>
          <w:rFonts w:hint="eastAsia" w:ascii="仿宋_GB2312" w:hAnsi="仿宋_GB2312" w:eastAsia="仿宋_GB2312" w:cs="仿宋_GB2312"/>
          <w:kern w:val="0"/>
          <w:sz w:val="32"/>
          <w:szCs w:val="32"/>
          <w:lang w:eastAsia="zh-CN"/>
        </w:rPr>
        <w:t>资金</w:t>
      </w:r>
      <w:r>
        <w:rPr>
          <w:rFonts w:ascii="仿宋_GB2312" w:hAnsi="仿宋_GB2312" w:eastAsia="仿宋_GB2312" w:cs="仿宋_GB2312"/>
          <w:kern w:val="0"/>
          <w:sz w:val="32"/>
          <w:szCs w:val="32"/>
        </w:rPr>
        <w:t>、政府性基金预算</w:t>
      </w:r>
      <w:r>
        <w:rPr>
          <w:rFonts w:hint="eastAsia" w:ascii="仿宋_GB2312" w:hAnsi="仿宋_GB2312" w:eastAsia="仿宋_GB2312" w:cs="仿宋_GB2312"/>
          <w:kern w:val="0"/>
          <w:sz w:val="32"/>
          <w:szCs w:val="32"/>
          <w:lang w:eastAsia="zh-CN"/>
        </w:rPr>
        <w:t>资金</w:t>
      </w:r>
      <w:r>
        <w:rPr>
          <w:rFonts w:ascii="仿宋_GB2312" w:hAnsi="仿宋_GB2312" w:eastAsia="仿宋_GB2312" w:cs="仿宋_GB2312"/>
          <w:kern w:val="0"/>
          <w:sz w:val="32"/>
          <w:szCs w:val="32"/>
        </w:rPr>
        <w:t>、国有资本经营预算</w:t>
      </w:r>
      <w:r>
        <w:rPr>
          <w:rFonts w:hint="eastAsia" w:ascii="仿宋_GB2312" w:hAnsi="仿宋_GB2312" w:eastAsia="仿宋_GB2312" w:cs="仿宋_GB2312"/>
          <w:kern w:val="0"/>
          <w:sz w:val="32"/>
          <w:szCs w:val="32"/>
          <w:lang w:eastAsia="zh-CN"/>
        </w:rPr>
        <w:t>资金</w:t>
      </w:r>
      <w:r>
        <w:rPr>
          <w:rFonts w:ascii="仿宋_GB2312" w:hAnsi="仿宋_GB2312" w:eastAsia="仿宋_GB2312" w:cs="仿宋_GB2312"/>
          <w:kern w:val="0"/>
          <w:sz w:val="32"/>
          <w:szCs w:val="32"/>
        </w:rPr>
        <w:t>、财政专户</w:t>
      </w:r>
      <w:r>
        <w:rPr>
          <w:rFonts w:hint="eastAsia" w:ascii="仿宋_GB2312" w:hAnsi="仿宋_GB2312" w:eastAsia="仿宋_GB2312" w:cs="仿宋_GB2312"/>
          <w:kern w:val="0"/>
          <w:sz w:val="32"/>
          <w:szCs w:val="32"/>
        </w:rPr>
        <w:t>管理</w:t>
      </w:r>
      <w:r>
        <w:rPr>
          <w:rFonts w:ascii="仿宋_GB2312" w:hAnsi="仿宋_GB2312" w:eastAsia="仿宋_GB2312" w:cs="仿宋_GB2312"/>
          <w:kern w:val="0"/>
          <w:sz w:val="32"/>
          <w:szCs w:val="32"/>
        </w:rPr>
        <w:t>资金（教育收费）和单位资金</w:t>
      </w:r>
      <w:r>
        <w:rPr>
          <w:rFonts w:hint="eastAsia" w:ascii="仿宋_GB2312" w:hAnsi="仿宋_GB2312" w:eastAsia="仿宋_GB2312" w:cs="仿宋_GB2312"/>
          <w:sz w:val="32"/>
          <w:szCs w:val="32"/>
        </w:rPr>
        <w:t>等。核算对象既包括纳入本年度收支预算的资金、也包含上年结转结余的资金。预算指标核算按资金性质分别核算、分别平衡。</w:t>
      </w:r>
    </w:p>
    <w:p>
      <w:pPr>
        <w:spacing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社会保险基金预算资金</w:t>
      </w:r>
      <w:r>
        <w:rPr>
          <w:rFonts w:hint="eastAsia" w:ascii="仿宋_GB2312" w:hAnsi="仿宋_GB2312" w:eastAsia="仿宋_GB2312" w:cs="仿宋_GB2312"/>
          <w:color w:val="000000"/>
          <w:sz w:val="32"/>
          <w:szCs w:val="32"/>
          <w:lang w:eastAsia="zh-CN"/>
        </w:rPr>
        <w:t>的指标核算</w:t>
      </w:r>
      <w:r>
        <w:rPr>
          <w:rFonts w:hint="eastAsia" w:ascii="仿宋_GB2312" w:hAnsi="仿宋_GB2312" w:eastAsia="仿宋_GB2312" w:cs="仿宋_GB2312"/>
          <w:color w:val="000000"/>
          <w:sz w:val="32"/>
          <w:szCs w:val="32"/>
        </w:rPr>
        <w:t>不适用本办法，由财政部另行规定。</w:t>
      </w:r>
    </w:p>
    <w:p>
      <w:pPr>
        <w:adjustRightInd w:val="0"/>
        <w:snapToGrid w:val="0"/>
        <w:spacing w:line="600" w:lineRule="exact"/>
        <w:ind w:firstLine="642" w:firstLineChars="200"/>
        <w:rPr>
          <w:rFonts w:hint="eastAsia" w:ascii="仿宋_GB2312" w:hAnsi="仿宋_GB2312" w:eastAsia="仿宋_GB2312" w:cs="仿宋_GB2312"/>
          <w:sz w:val="32"/>
          <w:szCs w:val="32"/>
          <w:lang w:val="en"/>
        </w:rPr>
      </w:pPr>
      <w:r>
        <w:rPr>
          <w:rFonts w:hint="eastAsia" w:ascii="仿宋_GB2312" w:hAnsi="仿宋_GB2312" w:eastAsia="仿宋_GB2312" w:cs="仿宋_GB2312"/>
          <w:b/>
          <w:bCs/>
          <w:sz w:val="32"/>
          <w:szCs w:val="32"/>
          <w:lang w:val="en"/>
        </w:rPr>
        <w:t>第五条</w:t>
      </w:r>
      <w:r>
        <w:rPr>
          <w:rFonts w:hint="eastAsia" w:ascii="仿宋_GB2312" w:hAnsi="仿宋_GB2312" w:eastAsia="仿宋_GB2312" w:cs="仿宋_GB2312"/>
          <w:sz w:val="32"/>
          <w:szCs w:val="32"/>
        </w:rPr>
        <w:t xml:space="preserve"> 政府</w:t>
      </w:r>
      <w:r>
        <w:rPr>
          <w:rFonts w:hint="eastAsia" w:ascii="仿宋_GB2312" w:hAnsi="仿宋_GB2312" w:eastAsia="仿宋_GB2312" w:cs="仿宋_GB2312"/>
          <w:sz w:val="32"/>
          <w:szCs w:val="32"/>
          <w:lang w:val="en"/>
        </w:rPr>
        <w:t>财政部门是预算指标核算管理</w:t>
      </w:r>
      <w:r>
        <w:rPr>
          <w:rFonts w:hint="eastAsia" w:ascii="仿宋_GB2312" w:hAnsi="仿宋_GB2312" w:eastAsia="仿宋_GB2312" w:cs="仿宋_GB2312"/>
          <w:sz w:val="32"/>
          <w:szCs w:val="32"/>
        </w:rPr>
        <w:t>的</w:t>
      </w:r>
      <w:r>
        <w:rPr>
          <w:rFonts w:hint="eastAsia" w:ascii="仿宋_GB2312" w:hAnsi="仿宋_GB2312" w:eastAsia="仿宋_GB2312" w:cs="仿宋_GB2312"/>
          <w:sz w:val="32"/>
          <w:szCs w:val="32"/>
          <w:lang w:val="en"/>
        </w:rPr>
        <w:t>主体。保证预算指标</w:t>
      </w:r>
      <w:r>
        <w:rPr>
          <w:rFonts w:hint="eastAsia" w:ascii="仿宋_GB2312" w:hAnsi="仿宋_GB2312" w:eastAsia="仿宋_GB2312" w:cs="仿宋_GB2312"/>
          <w:sz w:val="32"/>
          <w:szCs w:val="32"/>
        </w:rPr>
        <w:t>核算管</w:t>
      </w:r>
      <w:r>
        <w:rPr>
          <w:rFonts w:hint="eastAsia" w:ascii="仿宋_GB2312" w:hAnsi="仿宋_GB2312" w:eastAsia="仿宋_GB2312" w:cs="仿宋_GB2312"/>
          <w:sz w:val="32"/>
          <w:szCs w:val="32"/>
          <w:lang w:val="en"/>
        </w:rPr>
        <w:t>理数据的合法性、完整性和准确性。</w:t>
      </w:r>
    </w:p>
    <w:p>
      <w:pPr>
        <w:adjustRightInd w:val="0"/>
        <w:snapToGrid w:val="0"/>
        <w:spacing w:line="600" w:lineRule="exact"/>
        <w:ind w:firstLine="642" w:firstLineChars="200"/>
        <w:rPr>
          <w:rFonts w:hint="eastAsia" w:ascii="仿宋_GB2312" w:hAnsi="仿宋_GB2312" w:eastAsia="仿宋_GB2312" w:cs="仿宋_GB2312"/>
          <w:sz w:val="32"/>
          <w:szCs w:val="32"/>
          <w:lang w:val="en"/>
        </w:rPr>
      </w:pPr>
      <w:r>
        <w:rPr>
          <w:rFonts w:hint="eastAsia" w:ascii="仿宋_GB2312" w:hAnsi="仿宋_GB2312" w:eastAsia="仿宋_GB2312" w:cs="仿宋_GB2312"/>
          <w:b/>
          <w:sz w:val="32"/>
          <w:szCs w:val="32"/>
          <w:lang w:val="en"/>
        </w:rPr>
        <w:t>第六条</w:t>
      </w:r>
      <w:r>
        <w:rPr>
          <w:rFonts w:hint="eastAsia" w:ascii="仿宋_GB2312" w:hAnsi="仿宋_GB2312" w:eastAsia="仿宋_GB2312" w:cs="仿宋_GB2312"/>
          <w:sz w:val="32"/>
          <w:szCs w:val="32"/>
          <w:lang w:val="en"/>
        </w:rPr>
        <w:t xml:space="preserve"> 政府财政部门和预算单位</w:t>
      </w:r>
      <w:r>
        <w:rPr>
          <w:rFonts w:hint="eastAsia" w:ascii="仿宋_GB2312" w:hAnsi="仿宋_GB2312" w:eastAsia="仿宋_GB2312" w:cs="仿宋_GB2312"/>
          <w:bCs/>
          <w:sz w:val="32"/>
          <w:szCs w:val="32"/>
        </w:rPr>
        <w:t>通过预算管理和资金支付业务操作自动触发核算体系记账，对数</w:t>
      </w:r>
      <w:r>
        <w:rPr>
          <w:rFonts w:hint="eastAsia" w:ascii="仿宋_GB2312" w:hAnsi="仿宋_GB2312" w:eastAsia="仿宋_GB2312" w:cs="仿宋_GB2312"/>
          <w:sz w:val="32"/>
          <w:szCs w:val="32"/>
          <w:lang w:val="en"/>
        </w:rPr>
        <w:t>据等有关要素的合法性、完整性、准确性、真实性负责。</w:t>
      </w:r>
    </w:p>
    <w:p>
      <w:pPr>
        <w:adjustRightInd w:val="0"/>
        <w:snapToGrid w:val="0"/>
        <w:spacing w:line="600" w:lineRule="exact"/>
        <w:ind w:firstLine="642" w:firstLineChars="200"/>
        <w:rPr>
          <w:rFonts w:hint="eastAsia" w:ascii="仿宋_GB2312" w:hAnsi="仿宋_GB2312" w:eastAsia="仿宋_GB2312" w:cs="仿宋_GB2312"/>
          <w:sz w:val="32"/>
          <w:szCs w:val="32"/>
          <w:lang w:val="en"/>
        </w:rPr>
      </w:pPr>
      <w:r>
        <w:rPr>
          <w:rFonts w:hint="eastAsia" w:ascii="仿宋_GB2312" w:hAnsi="仿宋_GB2312" w:eastAsia="仿宋_GB2312" w:cs="仿宋_GB2312"/>
          <w:b/>
          <w:sz w:val="32"/>
          <w:szCs w:val="32"/>
          <w:lang w:val="en"/>
        </w:rPr>
        <w:t>第七条</w:t>
      </w:r>
      <w:r>
        <w:rPr>
          <w:rFonts w:hint="eastAsia" w:ascii="仿宋_GB2312" w:hAnsi="仿宋_GB2312" w:eastAsia="仿宋_GB2312" w:cs="仿宋_GB2312"/>
          <w:sz w:val="32"/>
          <w:szCs w:val="32"/>
          <w:lang w:val="en"/>
        </w:rPr>
        <w:t xml:space="preserve"> 预算指标核算管理通过全国统</w:t>
      </w:r>
      <w:r>
        <w:rPr>
          <w:rFonts w:hint="eastAsia" w:ascii="仿宋_GB2312" w:hAnsi="仿宋_GB2312" w:eastAsia="仿宋_GB2312" w:cs="仿宋_GB2312"/>
          <w:sz w:val="32"/>
          <w:szCs w:val="32"/>
          <w:highlight w:val="none"/>
          <w:lang w:val="en"/>
        </w:rPr>
        <w:t>一的</w:t>
      </w:r>
      <w:r>
        <w:rPr>
          <w:rFonts w:hint="eastAsia" w:ascii="仿宋_GB2312" w:hAnsi="仿宋_GB2312" w:eastAsia="仿宋_GB2312" w:cs="仿宋_GB2312"/>
          <w:sz w:val="32"/>
          <w:szCs w:val="32"/>
          <w:lang w:val="en"/>
        </w:rPr>
        <w:t>核算科</w:t>
      </w:r>
      <w:r>
        <w:rPr>
          <w:rFonts w:hint="eastAsia" w:ascii="仿宋_GB2312" w:hAnsi="仿宋_GB2312" w:eastAsia="仿宋_GB2312" w:cs="仿宋_GB2312"/>
          <w:sz w:val="32"/>
          <w:szCs w:val="32"/>
        </w:rPr>
        <w:t>目</w:t>
      </w:r>
      <w:r>
        <w:rPr>
          <w:rFonts w:ascii="仿宋_GB2312" w:hAnsi="仿宋_GB2312" w:eastAsia="仿宋_GB2312" w:cs="仿宋_GB2312"/>
          <w:sz w:val="32"/>
          <w:szCs w:val="32"/>
        </w:rPr>
        <w:t>和</w:t>
      </w:r>
      <w:r>
        <w:rPr>
          <w:rFonts w:hint="eastAsia" w:ascii="仿宋_GB2312" w:hAnsi="仿宋_GB2312" w:eastAsia="仿宋_GB2312" w:cs="仿宋_GB2312"/>
          <w:sz w:val="32"/>
          <w:szCs w:val="32"/>
        </w:rPr>
        <w:t>管理规则，统一的核算</w:t>
      </w:r>
      <w:r>
        <w:rPr>
          <w:rFonts w:ascii="仿宋_GB2312" w:hAnsi="仿宋_GB2312" w:eastAsia="仿宋_GB2312" w:cs="仿宋_GB2312"/>
          <w:sz w:val="32"/>
          <w:szCs w:val="32"/>
        </w:rPr>
        <w:t>控制</w:t>
      </w:r>
      <w:r>
        <w:rPr>
          <w:rFonts w:hint="eastAsia" w:ascii="仿宋_GB2312" w:hAnsi="仿宋_GB2312" w:eastAsia="仿宋_GB2312" w:cs="仿宋_GB2312"/>
          <w:sz w:val="32"/>
          <w:szCs w:val="32"/>
        </w:rPr>
        <w:t>要素，统一的核算口径</w:t>
      </w:r>
      <w:r>
        <w:rPr>
          <w:rFonts w:ascii="仿宋_GB2312" w:hAnsi="仿宋_GB2312" w:eastAsia="仿宋_GB2312" w:cs="仿宋_GB2312"/>
          <w:sz w:val="32"/>
          <w:szCs w:val="32"/>
        </w:rPr>
        <w:t>，全面</w:t>
      </w:r>
      <w:r>
        <w:rPr>
          <w:rFonts w:hint="eastAsia" w:ascii="仿宋_GB2312" w:hAnsi="仿宋_GB2312" w:eastAsia="仿宋_GB2312" w:cs="仿宋_GB2312"/>
          <w:sz w:val="32"/>
          <w:szCs w:val="32"/>
        </w:rPr>
        <w:t>反映预算指标的来源</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增减及状态</w:t>
      </w:r>
      <w:r>
        <w:rPr>
          <w:rFonts w:ascii="仿宋_GB2312" w:hAnsi="仿宋_GB2312" w:eastAsia="仿宋_GB2312" w:cs="仿宋_GB2312"/>
          <w:sz w:val="32"/>
          <w:szCs w:val="32"/>
        </w:rPr>
        <w:t>，实现对各级</w:t>
      </w:r>
      <w:r>
        <w:rPr>
          <w:rFonts w:hint="eastAsia" w:ascii="仿宋_GB2312" w:hAnsi="仿宋_GB2312" w:eastAsia="仿宋_GB2312" w:cs="仿宋_GB2312"/>
          <w:sz w:val="32"/>
          <w:szCs w:val="32"/>
        </w:rPr>
        <w:t>政府</w:t>
      </w:r>
      <w:r>
        <w:rPr>
          <w:rFonts w:ascii="仿宋_GB2312" w:hAnsi="仿宋_GB2312" w:eastAsia="仿宋_GB2312" w:cs="仿宋_GB2312"/>
          <w:sz w:val="32"/>
          <w:szCs w:val="32"/>
        </w:rPr>
        <w:t>财政部门</w:t>
      </w:r>
      <w:r>
        <w:rPr>
          <w:rFonts w:hint="eastAsia" w:ascii="仿宋_GB2312" w:hAnsi="仿宋_GB2312" w:eastAsia="仿宋_GB2312" w:cs="仿宋_GB2312"/>
          <w:sz w:val="32"/>
          <w:szCs w:val="32"/>
          <w:lang w:val="en"/>
        </w:rPr>
        <w:t>预算管理全过程的记录</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
        </w:rPr>
        <w:t>控制</w:t>
      </w:r>
      <w:r>
        <w:rPr>
          <w:rFonts w:hint="eastAsia" w:ascii="仿宋_GB2312" w:hAnsi="仿宋_GB2312" w:eastAsia="仿宋_GB2312" w:cs="仿宋_GB2312"/>
          <w:sz w:val="32"/>
          <w:szCs w:val="32"/>
        </w:rPr>
        <w:t>和反映</w:t>
      </w:r>
      <w:r>
        <w:rPr>
          <w:rFonts w:hint="eastAsia" w:ascii="仿宋_GB2312" w:hAnsi="仿宋_GB2312" w:eastAsia="仿宋_GB2312" w:cs="仿宋_GB2312"/>
          <w:sz w:val="32"/>
          <w:szCs w:val="32"/>
          <w:lang w:val="en"/>
        </w:rPr>
        <w:t>。</w:t>
      </w:r>
    </w:p>
    <w:p>
      <w:pPr>
        <w:adjustRightInd w:val="0"/>
        <w:snapToGrid w:val="0"/>
        <w:spacing w:line="600" w:lineRule="exact"/>
        <w:ind w:firstLine="642" w:firstLineChars="200"/>
        <w:rPr>
          <w:rFonts w:hint="eastAsia" w:ascii="仿宋_GB2312" w:hAnsi="仿宋_GB2312" w:eastAsia="仿宋_GB2312" w:cs="仿宋_GB2312"/>
          <w:sz w:val="32"/>
          <w:szCs w:val="32"/>
          <w:lang w:val="en"/>
        </w:rPr>
      </w:pPr>
      <w:r>
        <w:rPr>
          <w:rFonts w:hint="eastAsia" w:ascii="仿宋_GB2312" w:hAnsi="仿宋_GB2312" w:eastAsia="仿宋_GB2312" w:cs="仿宋_GB2312"/>
          <w:b/>
          <w:sz w:val="32"/>
          <w:szCs w:val="32"/>
          <w:lang w:val="en"/>
        </w:rPr>
        <w:t>第八条</w:t>
      </w:r>
      <w:r>
        <w:rPr>
          <w:rFonts w:hint="eastAsia" w:ascii="仿宋_GB2312" w:hAnsi="仿宋_GB2312" w:eastAsia="仿宋_GB2312" w:cs="仿宋_GB2312"/>
          <w:sz w:val="32"/>
          <w:szCs w:val="32"/>
          <w:lang w:val="en"/>
        </w:rPr>
        <w:t xml:space="preserve"> 预算指标核算应当划</w:t>
      </w:r>
      <w:r>
        <w:rPr>
          <w:rFonts w:hint="eastAsia" w:ascii="仿宋_GB2312" w:hAnsi="仿宋_GB2312" w:eastAsia="仿宋_GB2312" w:cs="仿宋_GB2312"/>
          <w:color w:val="000000"/>
          <w:sz w:val="32"/>
          <w:szCs w:val="32"/>
        </w:rPr>
        <w:t>分核算期间，分期结算，按规</w:t>
      </w:r>
      <w:r>
        <w:rPr>
          <w:rFonts w:hint="eastAsia" w:ascii="仿宋_GB2312" w:hAnsi="仿宋_GB2312" w:eastAsia="仿宋_GB2312" w:cs="仿宋_GB2312"/>
          <w:sz w:val="32"/>
          <w:szCs w:val="32"/>
          <w:lang w:val="en"/>
        </w:rPr>
        <w:t>定编制报表。</w:t>
      </w:r>
    </w:p>
    <w:p>
      <w:pPr>
        <w:adjustRightInd w:val="0"/>
        <w:snapToGrid w:val="0"/>
        <w:spacing w:line="600" w:lineRule="exact"/>
        <w:ind w:firstLine="640" w:firstLineChars="200"/>
        <w:rPr>
          <w:rFonts w:hint="eastAsia" w:ascii="仿宋_GB2312" w:hAnsi="仿宋_GB2312" w:eastAsia="仿宋_GB2312" w:cs="仿宋_GB2312"/>
          <w:sz w:val="32"/>
          <w:szCs w:val="32"/>
          <w:lang w:val="en"/>
        </w:rPr>
      </w:pPr>
      <w:r>
        <w:rPr>
          <w:rFonts w:hint="eastAsia" w:ascii="仿宋_GB2312" w:hAnsi="仿宋_GB2312" w:eastAsia="仿宋_GB2312" w:cs="仿宋_GB2312"/>
          <w:sz w:val="32"/>
          <w:szCs w:val="32"/>
          <w:lang w:val="en"/>
        </w:rPr>
        <w:t>核算期间至少分为</w:t>
      </w:r>
      <w:r>
        <w:rPr>
          <w:rFonts w:hint="eastAsia" w:ascii="仿宋_GB2312" w:hAnsi="仿宋_GB2312" w:eastAsia="仿宋_GB2312" w:cs="仿宋_GB2312"/>
          <w:sz w:val="32"/>
          <w:szCs w:val="32"/>
          <w:highlight w:val="none"/>
          <w:lang w:val="en"/>
        </w:rPr>
        <w:t>月度和年度。核算月度、年度</w:t>
      </w:r>
      <w:r>
        <w:rPr>
          <w:rFonts w:hint="eastAsia" w:ascii="仿宋_GB2312" w:hAnsi="仿宋_GB2312" w:eastAsia="仿宋_GB2312" w:cs="仿宋_GB2312"/>
          <w:sz w:val="32"/>
          <w:szCs w:val="32"/>
          <w:lang w:val="en"/>
        </w:rPr>
        <w:t>等核算期间的起讫日期采用公历日期。</w:t>
      </w:r>
    </w:p>
    <w:p>
      <w:pPr>
        <w:adjustRightInd w:val="0"/>
        <w:snapToGrid w:val="0"/>
        <w:spacing w:line="600" w:lineRule="exact"/>
        <w:ind w:firstLine="640" w:firstLineChars="200"/>
        <w:rPr>
          <w:rFonts w:hint="eastAsia" w:ascii="仿宋_GB2312" w:hAnsi="仿宋_GB2312" w:eastAsia="仿宋_GB2312" w:cs="仿宋_GB2312"/>
          <w:sz w:val="32"/>
          <w:szCs w:val="32"/>
          <w:lang w:val="en"/>
        </w:rPr>
      </w:pPr>
      <w:r>
        <w:rPr>
          <w:rFonts w:hint="eastAsia" w:ascii="仿宋_GB2312" w:hAnsi="仿宋_GB2312" w:eastAsia="仿宋_GB2312" w:cs="仿宋_GB2312"/>
          <w:sz w:val="32"/>
          <w:szCs w:val="32"/>
          <w:lang w:val="en"/>
        </w:rPr>
        <w:t>年度终了后，可根据工作需要设置一定期限的上年核算清理期。</w:t>
      </w:r>
    </w:p>
    <w:p>
      <w:pPr>
        <w:adjustRightInd w:val="0"/>
        <w:snapToGrid w:val="0"/>
        <w:spacing w:line="600" w:lineRule="exact"/>
        <w:ind w:firstLine="642" w:firstLineChars="200"/>
        <w:rPr>
          <w:rFonts w:hint="eastAsia" w:ascii="仿宋_GB2312" w:hAnsi="仿宋_GB2312" w:eastAsia="仿宋_GB2312" w:cs="仿宋_GB2312"/>
          <w:sz w:val="32"/>
          <w:szCs w:val="32"/>
          <w:lang w:val="en"/>
        </w:rPr>
      </w:pPr>
      <w:r>
        <w:rPr>
          <w:rFonts w:hint="eastAsia" w:ascii="仿宋_GB2312" w:hAnsi="仿宋_GB2312" w:eastAsia="仿宋_GB2312" w:cs="仿宋_GB2312"/>
          <w:b/>
          <w:sz w:val="32"/>
          <w:szCs w:val="32"/>
          <w:lang w:val="en"/>
        </w:rPr>
        <w:t>第九条</w:t>
      </w:r>
      <w:r>
        <w:rPr>
          <w:rFonts w:hint="eastAsia" w:ascii="仿宋_GB2312" w:hAnsi="仿宋_GB2312" w:eastAsia="仿宋_GB2312" w:cs="仿宋_GB2312"/>
          <w:sz w:val="32"/>
          <w:szCs w:val="32"/>
          <w:lang w:val="en"/>
        </w:rPr>
        <w:t xml:space="preserve"> 预算指标核算应当遵循以下基本原则。</w:t>
      </w:r>
    </w:p>
    <w:p>
      <w:pPr>
        <w:adjustRightInd w:val="0"/>
        <w:snapToGrid w:val="0"/>
        <w:spacing w:line="600" w:lineRule="exact"/>
        <w:ind w:firstLine="640" w:firstLineChars="200"/>
        <w:rPr>
          <w:rFonts w:hint="eastAsia" w:ascii="仿宋_GB2312" w:hAnsi="仿宋_GB2312" w:eastAsia="仿宋_GB2312" w:cs="仿宋_GB2312"/>
          <w:sz w:val="32"/>
          <w:szCs w:val="32"/>
          <w:lang w:val="en"/>
        </w:rPr>
      </w:pPr>
      <w:r>
        <w:rPr>
          <w:rFonts w:hint="eastAsia" w:ascii="仿宋_GB2312" w:hAnsi="仿宋_GB2312" w:eastAsia="仿宋_GB2312" w:cs="仿宋_GB2312"/>
          <w:sz w:val="32"/>
          <w:szCs w:val="32"/>
          <w:lang w:val="en"/>
        </w:rPr>
        <w:t>（一）加强政府收支预算约束，实施财政收支总额控制。按照“先有预算、再有指标、后有支出”的原则，</w:t>
      </w:r>
      <w:r>
        <w:rPr>
          <w:rFonts w:hint="eastAsia" w:ascii="仿宋_GB2312" w:hAnsi="仿宋_GB2312" w:eastAsia="仿宋_GB2312" w:cs="仿宋_GB2312"/>
          <w:sz w:val="32"/>
          <w:szCs w:val="32"/>
          <w:lang w:val="en" w:eastAsia="zh-CN"/>
        </w:rPr>
        <w:t>“</w:t>
      </w:r>
      <w:r>
        <w:rPr>
          <w:rFonts w:hint="eastAsia" w:ascii="仿宋_GB2312" w:hAnsi="仿宋_GB2312" w:eastAsia="仿宋_GB2312" w:cs="仿宋_GB2312"/>
          <w:b w:val="0"/>
          <w:bCs w:val="0"/>
          <w:i w:val="0"/>
          <w:iCs w:val="0"/>
          <w:caps w:val="0"/>
          <w:color w:val="auto"/>
          <w:spacing w:val="0"/>
          <w:sz w:val="32"/>
          <w:szCs w:val="32"/>
          <w:shd w:val="clear" w:fill="auto"/>
          <w:lang w:val="en"/>
        </w:rPr>
        <w:t>支出预算余额控制支出指标、支出指标余额控制资金支付”的控制机制，</w:t>
      </w:r>
      <w:r>
        <w:rPr>
          <w:rFonts w:hint="eastAsia" w:ascii="仿宋_GB2312" w:hAnsi="仿宋_GB2312" w:eastAsia="仿宋_GB2312" w:cs="仿宋_GB2312"/>
          <w:sz w:val="32"/>
          <w:szCs w:val="32"/>
          <w:lang w:val="en"/>
        </w:rPr>
        <w:t>严禁无预算或超预算支出。预算变动必须按照业务规范进行核算，确保预算的严肃性。</w:t>
      </w:r>
    </w:p>
    <w:p>
      <w:pPr>
        <w:adjustRightInd w:val="0"/>
        <w:snapToGrid w:val="0"/>
        <w:spacing w:line="600" w:lineRule="exact"/>
        <w:ind w:firstLine="640" w:firstLineChars="200"/>
        <w:rPr>
          <w:rFonts w:hint="eastAsia" w:ascii="仿宋_GB2312" w:hAnsi="仿宋_GB2312" w:eastAsia="仿宋_GB2312" w:cs="仿宋_GB2312"/>
          <w:sz w:val="32"/>
          <w:szCs w:val="32"/>
          <w:lang w:val="en"/>
        </w:rPr>
      </w:pPr>
      <w:r>
        <w:rPr>
          <w:rFonts w:hint="eastAsia" w:ascii="仿宋_GB2312" w:hAnsi="仿宋_GB2312" w:eastAsia="仿宋_GB2312" w:cs="仿宋_GB2312"/>
          <w:sz w:val="32"/>
          <w:szCs w:val="32"/>
          <w:lang w:val="en"/>
        </w:rPr>
        <w:t>（二）</w:t>
      </w:r>
      <w:r>
        <w:rPr>
          <w:rFonts w:hint="eastAsia" w:ascii="仿宋_GB2312" w:hAnsi="仿宋_GB2312" w:eastAsia="仿宋_GB2312" w:cs="仿宋_GB2312"/>
          <w:sz w:val="32"/>
          <w:szCs w:val="32"/>
          <w:highlight w:val="none"/>
          <w:lang w:val="en"/>
        </w:rPr>
        <w:t>将预算</w:t>
      </w:r>
      <w:r>
        <w:rPr>
          <w:rFonts w:hint="eastAsia" w:ascii="仿宋_GB2312" w:hAnsi="仿宋_GB2312" w:eastAsia="仿宋_GB2312" w:cs="仿宋_GB2312"/>
          <w:sz w:val="32"/>
          <w:szCs w:val="32"/>
          <w:lang w:val="en"/>
        </w:rPr>
        <w:t>全口径（除社会保险基金预算）纳入核算范围，通过复式记账的规则，实现以可动用的财政资源（财力类科目）控制年度财政总支出规模（指标来源类科目）。</w:t>
      </w:r>
    </w:p>
    <w:p>
      <w:pPr>
        <w:adjustRightInd w:val="0"/>
        <w:snapToGrid w:val="0"/>
        <w:spacing w:line="600" w:lineRule="exact"/>
        <w:ind w:firstLine="640" w:firstLineChars="200"/>
        <w:rPr>
          <w:rFonts w:hint="eastAsia" w:ascii="仿宋_GB2312" w:hAnsi="仿宋_GB2312" w:eastAsia="仿宋_GB2312" w:cs="仿宋_GB2312"/>
          <w:sz w:val="32"/>
          <w:szCs w:val="32"/>
          <w:lang w:val="en"/>
        </w:rPr>
      </w:pPr>
      <w:r>
        <w:rPr>
          <w:rFonts w:hint="eastAsia" w:ascii="仿宋_GB2312" w:hAnsi="仿宋_GB2312" w:eastAsia="仿宋_GB2312" w:cs="仿宋_GB2312"/>
          <w:sz w:val="32"/>
          <w:szCs w:val="32"/>
          <w:lang w:val="en"/>
        </w:rPr>
        <w:t>（三）以年度</w:t>
      </w:r>
      <w:r>
        <w:rPr>
          <w:rFonts w:hint="eastAsia" w:ascii="仿宋_GB2312" w:hAnsi="仿宋_GB2312" w:eastAsia="仿宋_GB2312" w:cs="仿宋_GB2312"/>
          <w:sz w:val="32"/>
          <w:szCs w:val="32"/>
          <w:highlight w:val="none"/>
          <w:lang w:val="en" w:eastAsia="zh-CN"/>
        </w:rPr>
        <w:t>财政</w:t>
      </w:r>
      <w:r>
        <w:rPr>
          <w:rFonts w:hint="eastAsia" w:ascii="仿宋_GB2312" w:hAnsi="仿宋_GB2312" w:eastAsia="仿宋_GB2312" w:cs="仿宋_GB2312"/>
          <w:sz w:val="32"/>
          <w:szCs w:val="32"/>
          <w:lang w:val="en"/>
        </w:rPr>
        <w:t>总支出规模（指标来源类科目）控制支出指标的生成和使用（支出指标类、支付申请类、支付类以及结转核销类科目）等后续流程。从而实现预算严格控制指标，年度财政总支出规模控制分部门的</w:t>
      </w:r>
      <w:r>
        <w:rPr>
          <w:rFonts w:hint="eastAsia" w:ascii="仿宋_GB2312" w:hAnsi="仿宋_GB2312" w:eastAsia="仿宋_GB2312" w:cs="仿宋_GB2312"/>
          <w:strike w:val="0"/>
          <w:sz w:val="32"/>
          <w:szCs w:val="32"/>
          <w:highlight w:val="none"/>
          <w:lang w:val="en"/>
        </w:rPr>
        <w:t>财政</w:t>
      </w:r>
      <w:r>
        <w:rPr>
          <w:rFonts w:hint="eastAsia" w:ascii="仿宋_GB2312" w:hAnsi="仿宋_GB2312" w:eastAsia="仿宋_GB2312" w:cs="仿宋_GB2312"/>
          <w:sz w:val="32"/>
          <w:szCs w:val="32"/>
          <w:lang w:val="en"/>
        </w:rPr>
        <w:t>支出预算。</w:t>
      </w:r>
    </w:p>
    <w:p>
      <w:pPr>
        <w:adjustRightInd w:val="0"/>
        <w:snapToGrid w:val="0"/>
        <w:spacing w:line="600" w:lineRule="exact"/>
        <w:ind w:firstLine="640" w:firstLineChars="200"/>
        <w:rPr>
          <w:rFonts w:hint="eastAsia" w:ascii="仿宋_GB2312" w:hAnsi="仿宋_GB2312" w:eastAsia="仿宋_GB2312" w:cs="仿宋_GB2312"/>
          <w:sz w:val="32"/>
          <w:szCs w:val="32"/>
          <w:lang w:val="en"/>
        </w:rPr>
      </w:pPr>
      <w:r>
        <w:rPr>
          <w:rFonts w:hint="eastAsia" w:ascii="仿宋_GB2312" w:hAnsi="仿宋_GB2312" w:eastAsia="仿宋_GB2312" w:cs="仿宋_GB2312"/>
          <w:sz w:val="32"/>
          <w:szCs w:val="32"/>
          <w:lang w:val="en"/>
        </w:rPr>
        <w:t>（四）将各级政府预算数据全部纳入核算范围，并通过预算指标核算环环相扣，建立上下级财政间预算管理衔接</w:t>
      </w:r>
      <w:r>
        <w:rPr>
          <w:rFonts w:hint="eastAsia" w:ascii="仿宋_GB2312" w:hAnsi="仿宋_GB2312" w:eastAsia="仿宋_GB2312" w:cs="仿宋_GB2312"/>
          <w:sz w:val="32"/>
          <w:szCs w:val="32"/>
        </w:rPr>
        <w:t>机</w:t>
      </w:r>
      <w:r>
        <w:rPr>
          <w:rFonts w:hint="eastAsia" w:ascii="仿宋_GB2312" w:hAnsi="仿宋_GB2312" w:eastAsia="仿宋_GB2312" w:cs="仿宋_GB2312"/>
          <w:sz w:val="32"/>
          <w:szCs w:val="32"/>
          <w:lang w:val="en"/>
        </w:rPr>
        <w:t>制。</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
        </w:rPr>
        <w:t xml:space="preserve"> </w:t>
      </w:r>
      <w:r>
        <w:rPr>
          <w:rFonts w:hint="eastAsia" w:ascii="仿宋_GB2312" w:hAnsi="仿宋_GB2312" w:eastAsia="仿宋_GB2312" w:cs="仿宋_GB2312"/>
          <w:b/>
          <w:sz w:val="32"/>
          <w:szCs w:val="32"/>
          <w:lang w:val="en"/>
        </w:rPr>
        <w:t>第十条</w:t>
      </w:r>
      <w:r>
        <w:rPr>
          <w:rFonts w:hint="eastAsia" w:ascii="仿宋_GB2312" w:hAnsi="仿宋_GB2312" w:eastAsia="仿宋_GB2312" w:cs="仿宋_GB2312"/>
          <w:sz w:val="32"/>
          <w:szCs w:val="32"/>
          <w:lang w:val="en"/>
        </w:rPr>
        <w:t xml:space="preserve"> 本办法核算科目包括财政资金</w:t>
      </w:r>
      <w:r>
        <w:rPr>
          <w:rFonts w:hint="eastAsia" w:ascii="仿宋_GB2312" w:hAnsi="仿宋_GB2312" w:eastAsia="仿宋_GB2312" w:cs="仿宋_GB2312"/>
          <w:sz w:val="32"/>
          <w:szCs w:val="32"/>
        </w:rPr>
        <w:t>预算指标</w:t>
      </w:r>
      <w:r>
        <w:rPr>
          <w:rFonts w:hint="eastAsia" w:ascii="仿宋_GB2312" w:hAnsi="仿宋_GB2312" w:eastAsia="仿宋_GB2312" w:cs="仿宋_GB2312"/>
          <w:sz w:val="32"/>
          <w:szCs w:val="32"/>
          <w:lang w:val="en"/>
        </w:rPr>
        <w:t>核算科目和单位资金</w:t>
      </w:r>
      <w:r>
        <w:rPr>
          <w:rFonts w:hint="eastAsia" w:ascii="仿宋_GB2312" w:hAnsi="仿宋_GB2312" w:eastAsia="仿宋_GB2312" w:cs="仿宋_GB2312"/>
          <w:sz w:val="32"/>
          <w:szCs w:val="32"/>
        </w:rPr>
        <w:t>预算指标</w:t>
      </w:r>
      <w:r>
        <w:rPr>
          <w:rFonts w:hint="eastAsia" w:ascii="仿宋_GB2312" w:hAnsi="仿宋_GB2312" w:eastAsia="仿宋_GB2312" w:cs="仿宋_GB2312"/>
          <w:sz w:val="32"/>
          <w:szCs w:val="32"/>
          <w:lang w:val="en"/>
        </w:rPr>
        <w:t>核算科目，其中单位资金</w:t>
      </w:r>
      <w:r>
        <w:rPr>
          <w:rFonts w:hint="eastAsia" w:ascii="仿宋_GB2312" w:hAnsi="仿宋_GB2312" w:eastAsia="仿宋_GB2312" w:cs="仿宋_GB2312"/>
          <w:sz w:val="32"/>
          <w:szCs w:val="32"/>
        </w:rPr>
        <w:t>预算指标</w:t>
      </w:r>
      <w:r>
        <w:rPr>
          <w:rFonts w:hint="eastAsia" w:ascii="仿宋_GB2312" w:hAnsi="仿宋_GB2312" w:eastAsia="仿宋_GB2312" w:cs="仿宋_GB2312"/>
          <w:sz w:val="32"/>
          <w:szCs w:val="32"/>
          <w:lang w:val="en"/>
        </w:rPr>
        <w:t>核算科目是财政资金</w:t>
      </w:r>
      <w:r>
        <w:rPr>
          <w:rFonts w:hint="eastAsia" w:ascii="仿宋_GB2312" w:hAnsi="仿宋_GB2312" w:eastAsia="仿宋_GB2312" w:cs="仿宋_GB2312"/>
          <w:sz w:val="32"/>
          <w:szCs w:val="32"/>
        </w:rPr>
        <w:t>预算指标</w:t>
      </w:r>
      <w:r>
        <w:rPr>
          <w:rFonts w:hint="eastAsia" w:ascii="仿宋_GB2312" w:hAnsi="仿宋_GB2312" w:eastAsia="仿宋_GB2312" w:cs="仿宋_GB2312"/>
          <w:sz w:val="32"/>
          <w:szCs w:val="32"/>
          <w:lang w:val="en"/>
        </w:rPr>
        <w:t>核算科目的简化。财政资金</w:t>
      </w:r>
      <w:r>
        <w:rPr>
          <w:rFonts w:hint="eastAsia" w:ascii="仿宋_GB2312" w:hAnsi="仿宋_GB2312" w:eastAsia="仿宋_GB2312" w:cs="仿宋_GB2312"/>
          <w:sz w:val="32"/>
          <w:szCs w:val="32"/>
        </w:rPr>
        <w:t>预算指标</w:t>
      </w:r>
      <w:r>
        <w:rPr>
          <w:rFonts w:hint="eastAsia" w:ascii="仿宋_GB2312" w:hAnsi="仿宋_GB2312" w:eastAsia="仿宋_GB2312" w:cs="仿宋_GB2312"/>
          <w:sz w:val="32"/>
          <w:szCs w:val="32"/>
          <w:lang w:val="en"/>
        </w:rPr>
        <w:t>核算科目包括指标来源类、提前安排类、结转结余类、财力类、支出指标类、收入类、支付申请类、支付类和结转核销类。单位资金</w:t>
      </w:r>
      <w:r>
        <w:rPr>
          <w:rFonts w:hint="eastAsia" w:ascii="仿宋_GB2312" w:hAnsi="仿宋_GB2312" w:eastAsia="仿宋_GB2312" w:cs="仿宋_GB2312"/>
          <w:sz w:val="32"/>
          <w:szCs w:val="32"/>
        </w:rPr>
        <w:t>预算指标</w:t>
      </w:r>
      <w:r>
        <w:rPr>
          <w:rFonts w:hint="eastAsia" w:ascii="仿宋_GB2312" w:hAnsi="仿宋_GB2312" w:eastAsia="仿宋_GB2312" w:cs="仿宋_GB2312"/>
          <w:sz w:val="32"/>
          <w:szCs w:val="32"/>
          <w:lang w:val="en"/>
        </w:rPr>
        <w:t>核算科目包括单位资金支出预算类、提前安排类、结转结余类、单位资金收入预算类、支出指标类、收入类、支付申请类、支付类和结转核销类。</w:t>
      </w:r>
      <w:r>
        <w:rPr>
          <w:rFonts w:hint="eastAsia" w:ascii="仿宋_GB2312" w:hAnsi="仿宋_GB2312" w:eastAsia="仿宋_GB2312" w:cs="仿宋_GB2312"/>
          <w:sz w:val="32"/>
          <w:szCs w:val="32"/>
        </w:rPr>
        <w:t>核算规则如下</w:t>
      </w:r>
      <w:r>
        <w:rPr>
          <w:rFonts w:hint="eastAsia" w:ascii="仿宋_GB2312" w:hAnsi="仿宋_GB2312" w:eastAsia="仿宋_GB2312" w:cs="仿宋_GB2312"/>
          <w:sz w:val="32"/>
          <w:szCs w:val="32"/>
          <w:lang w:eastAsia="zh-CN"/>
        </w:rPr>
        <w:t>。</w:t>
      </w:r>
    </w:p>
    <w:p>
      <w:pPr>
        <w:adjustRightInd w:val="0"/>
        <w:snapToGrid w:val="0"/>
        <w:spacing w:line="600" w:lineRule="exact"/>
        <w:ind w:firstLine="640" w:firstLineChars="200"/>
        <w:rPr>
          <w:rFonts w:hint="eastAsia" w:ascii="仿宋_GB2312" w:hAnsi="仿宋_GB2312" w:eastAsia="仿宋_GB2312" w:cs="仿宋_GB2312"/>
          <w:sz w:val="32"/>
          <w:szCs w:val="32"/>
          <w:lang w:val="en"/>
        </w:rPr>
      </w:pPr>
      <w:r>
        <w:rPr>
          <w:rFonts w:hint="eastAsia" w:ascii="仿宋_GB2312" w:hAnsi="仿宋_GB2312" w:eastAsia="仿宋_GB2312" w:cs="仿宋_GB2312"/>
          <w:sz w:val="32"/>
          <w:szCs w:val="32"/>
          <w:lang w:val="en"/>
        </w:rPr>
        <w:t>（一）指标来源类科目用以核算年度总支出预算，并通过本科目控制支出指标生成及后续流程。包括政府支出预算、安排国库集中支付结余。</w:t>
      </w:r>
    </w:p>
    <w:p>
      <w:pPr>
        <w:adjustRightInd w:val="0"/>
        <w:snapToGrid w:val="0"/>
        <w:spacing w:line="600" w:lineRule="exact"/>
        <w:ind w:firstLine="640" w:firstLineChars="200"/>
        <w:rPr>
          <w:rFonts w:hint="eastAsia" w:ascii="仿宋_GB2312" w:hAnsi="仿宋_GB2312" w:eastAsia="仿宋_GB2312" w:cs="仿宋_GB2312"/>
          <w:sz w:val="32"/>
          <w:szCs w:val="32"/>
          <w:lang w:val="en"/>
        </w:rPr>
      </w:pPr>
      <w:r>
        <w:rPr>
          <w:rFonts w:hint="eastAsia" w:ascii="仿宋_GB2312" w:hAnsi="仿宋_GB2312" w:eastAsia="仿宋_GB2312" w:cs="仿宋_GB2312"/>
          <w:sz w:val="32"/>
          <w:szCs w:val="32"/>
          <w:lang w:val="en"/>
        </w:rPr>
        <w:t>（二）提前安排类科目用以核算在各级人民代表大会批准预算之前按相关法规可以提前安排的支出指标，并在人大批准预算后予以核销。包括本级财力提前下达指标、本级财力年初控制数和其他预拨指标。</w:t>
      </w:r>
    </w:p>
    <w:p>
      <w:pPr>
        <w:adjustRightInd w:val="0"/>
        <w:snapToGrid w:val="0"/>
        <w:spacing w:line="600" w:lineRule="exact"/>
        <w:ind w:firstLine="640" w:firstLineChars="200"/>
        <w:rPr>
          <w:rFonts w:hint="eastAsia" w:ascii="仿宋_GB2312" w:hAnsi="仿宋_GB2312" w:eastAsia="仿宋_GB2312" w:cs="仿宋_GB2312"/>
          <w:sz w:val="32"/>
          <w:szCs w:val="32"/>
          <w:lang w:val="en"/>
        </w:rPr>
      </w:pPr>
      <w:r>
        <w:rPr>
          <w:rFonts w:hint="eastAsia" w:ascii="仿宋_GB2312" w:hAnsi="仿宋_GB2312" w:eastAsia="仿宋_GB2312" w:cs="仿宋_GB2312"/>
          <w:sz w:val="32"/>
          <w:szCs w:val="32"/>
          <w:lang w:val="en"/>
        </w:rPr>
        <w:t>（三）结转结余类科目用以核算确认收入和确认支付相抵</w:t>
      </w:r>
      <w:r>
        <w:rPr>
          <w:rFonts w:hint="eastAsia" w:ascii="仿宋_GB2312" w:hAnsi="仿宋_GB2312" w:eastAsia="仿宋_GB2312" w:cs="仿宋_GB2312"/>
          <w:sz w:val="32"/>
          <w:szCs w:val="32"/>
          <w:highlight w:val="none"/>
          <w:lang w:val="en"/>
        </w:rPr>
        <w:t>后的</w:t>
      </w:r>
      <w:r>
        <w:rPr>
          <w:rFonts w:hint="eastAsia" w:ascii="仿宋_GB2312" w:hAnsi="仿宋_GB2312" w:eastAsia="仿宋_GB2312" w:cs="仿宋_GB2312"/>
          <w:sz w:val="32"/>
          <w:szCs w:val="32"/>
          <w:lang w:val="en"/>
        </w:rPr>
        <w:t>结转结余。</w:t>
      </w:r>
    </w:p>
    <w:p>
      <w:pPr>
        <w:adjustRightInd w:val="0"/>
        <w:snapToGrid w:val="0"/>
        <w:spacing w:line="600" w:lineRule="exact"/>
        <w:ind w:firstLine="640" w:firstLineChars="200"/>
        <w:rPr>
          <w:rFonts w:hint="eastAsia" w:ascii="仿宋_GB2312" w:hAnsi="仿宋_GB2312" w:eastAsia="仿宋_GB2312" w:cs="仿宋_GB2312"/>
          <w:sz w:val="32"/>
          <w:szCs w:val="32"/>
          <w:lang w:val="en"/>
        </w:rPr>
      </w:pPr>
      <w:r>
        <w:rPr>
          <w:rFonts w:hint="eastAsia" w:ascii="仿宋_GB2312" w:hAnsi="仿宋_GB2312" w:eastAsia="仿宋_GB2312" w:cs="仿宋_GB2312"/>
          <w:sz w:val="32"/>
          <w:szCs w:val="32"/>
          <w:lang w:val="en"/>
        </w:rPr>
        <w:t>（四）财力类科目用以核算年度总收入预算。包括政府收入预算和应付国库集中支付结余。</w:t>
      </w:r>
    </w:p>
    <w:p>
      <w:pPr>
        <w:keepNext w:val="0"/>
        <w:keepLines w:val="0"/>
        <w:widowControl w:val="0"/>
        <w:suppressLineNumbers w:val="0"/>
        <w:adjustRightInd w:val="0"/>
        <w:snapToGrid w:val="0"/>
        <w:spacing w:before="0" w:beforeAutospacing="0" w:after="0" w:afterAutospacing="0" w:line="600" w:lineRule="exact"/>
        <w:ind w:left="0" w:right="0" w:firstLine="640" w:firstLineChars="200"/>
        <w:jc w:val="both"/>
        <w:rPr>
          <w:rFonts w:hint="eastAsia" w:ascii="仿宋_GB2312" w:hAnsi="仿宋_GB2312" w:eastAsia="仿宋_GB2312" w:cs="仿宋_GB2312"/>
          <w:sz w:val="32"/>
          <w:szCs w:val="32"/>
          <w:lang w:val="en"/>
        </w:rPr>
      </w:pPr>
      <w:r>
        <w:rPr>
          <w:rFonts w:hint="eastAsia" w:ascii="仿宋_GB2312" w:hAnsi="仿宋_GB2312" w:eastAsia="仿宋_GB2312" w:cs="仿宋_GB2312"/>
          <w:sz w:val="32"/>
          <w:szCs w:val="32"/>
          <w:lang w:val="en"/>
        </w:rPr>
        <w:t>（五）支出指标类科目用以核算在指标来源类科目</w:t>
      </w:r>
      <w:r>
        <w:rPr>
          <w:rFonts w:hint="eastAsia" w:ascii="仿宋_GB2312" w:hAnsi="仿宋_GB2312" w:eastAsia="仿宋_GB2312" w:cs="仿宋_GB2312"/>
          <w:sz w:val="32"/>
          <w:szCs w:val="32"/>
        </w:rPr>
        <w:t>和</w:t>
      </w:r>
      <w:r>
        <w:rPr>
          <w:rFonts w:hint="eastAsia" w:ascii="仿宋_GB2312" w:hAnsi="仿宋_GB2312" w:eastAsia="仿宋_GB2312" w:cs="仿宋_GB2312"/>
          <w:kern w:val="2"/>
          <w:sz w:val="32"/>
          <w:szCs w:val="32"/>
          <w:lang w:val="en-US" w:eastAsia="zh-CN" w:bidi="ar"/>
        </w:rPr>
        <w:t>提前安排类科目</w:t>
      </w:r>
      <w:r>
        <w:rPr>
          <w:rFonts w:hint="eastAsia" w:ascii="仿宋_GB2312" w:hAnsi="仿宋_GB2312" w:eastAsia="仿宋_GB2312" w:cs="仿宋_GB2312"/>
          <w:sz w:val="32"/>
          <w:szCs w:val="32"/>
          <w:lang w:val="en"/>
        </w:rPr>
        <w:t>控制下生成的支出指标，并通过本科目控制支付申请类及后续流程。包括</w:t>
      </w:r>
      <w:r>
        <w:rPr>
          <w:rFonts w:hint="eastAsia" w:ascii="仿宋_GB2312" w:hAnsi="仿宋_GB2312" w:eastAsia="仿宋_GB2312" w:cs="仿宋_GB2312"/>
          <w:sz w:val="32"/>
          <w:szCs w:val="32"/>
          <w:highlight w:val="none"/>
          <w:lang w:val="en" w:eastAsia="zh-CN"/>
        </w:rPr>
        <w:t>待下达指标、</w:t>
      </w:r>
      <w:r>
        <w:rPr>
          <w:rFonts w:hint="eastAsia" w:ascii="仿宋_GB2312" w:hAnsi="仿宋_GB2312" w:eastAsia="仿宋_GB2312" w:cs="仿宋_GB2312"/>
          <w:sz w:val="32"/>
          <w:szCs w:val="32"/>
          <w:lang w:val="en"/>
        </w:rPr>
        <w:t>可执行指标和可执行指标冻结。</w:t>
      </w:r>
    </w:p>
    <w:p>
      <w:pPr>
        <w:adjustRightInd w:val="0"/>
        <w:snapToGrid w:val="0"/>
        <w:spacing w:line="600" w:lineRule="exact"/>
        <w:ind w:firstLine="640" w:firstLineChars="200"/>
        <w:rPr>
          <w:rFonts w:hint="eastAsia" w:ascii="仿宋_GB2312" w:hAnsi="仿宋_GB2312" w:eastAsia="仿宋_GB2312" w:cs="仿宋_GB2312"/>
          <w:sz w:val="32"/>
          <w:szCs w:val="32"/>
          <w:lang w:val="en"/>
        </w:rPr>
      </w:pPr>
      <w:r>
        <w:rPr>
          <w:rFonts w:hint="eastAsia" w:ascii="仿宋_GB2312" w:hAnsi="仿宋_GB2312" w:eastAsia="仿宋_GB2312" w:cs="仿宋_GB2312"/>
          <w:sz w:val="32"/>
          <w:szCs w:val="32"/>
          <w:lang w:val="en"/>
        </w:rPr>
        <w:t>（六）支付申请类科目用以核算财政和单位在支出指标控制下的支付申请，并通过本科目控制确认支付及后续流程。包括支付申请。</w:t>
      </w:r>
    </w:p>
    <w:p>
      <w:pPr>
        <w:adjustRightInd w:val="0"/>
        <w:snapToGrid w:val="0"/>
        <w:spacing w:line="600" w:lineRule="exact"/>
        <w:ind w:firstLine="640" w:firstLineChars="200"/>
        <w:rPr>
          <w:rFonts w:hint="eastAsia" w:ascii="仿宋_GB2312" w:hAnsi="仿宋_GB2312" w:eastAsia="仿宋_GB2312" w:cs="仿宋_GB2312"/>
          <w:sz w:val="32"/>
          <w:szCs w:val="32"/>
          <w:lang w:val="en"/>
        </w:rPr>
      </w:pPr>
      <w:r>
        <w:rPr>
          <w:rFonts w:hint="eastAsia" w:ascii="仿宋_GB2312" w:hAnsi="仿宋_GB2312" w:eastAsia="仿宋_GB2312" w:cs="仿宋_GB2312"/>
          <w:sz w:val="32"/>
          <w:szCs w:val="32"/>
          <w:lang w:val="en"/>
        </w:rPr>
        <w:t>（七）支付类科目用以核算在指标来源类、支出指标类和支付申请类科目控制下</w:t>
      </w:r>
      <w:r>
        <w:rPr>
          <w:rFonts w:hint="eastAsia" w:ascii="仿宋_GB2312" w:hAnsi="仿宋_GB2312" w:eastAsia="仿宋_GB2312" w:cs="仿宋_GB2312"/>
          <w:sz w:val="32"/>
          <w:szCs w:val="32"/>
          <w:highlight w:val="none"/>
          <w:lang w:val="en" w:eastAsia="zh-CN"/>
        </w:rPr>
        <w:t>的</w:t>
      </w:r>
      <w:r>
        <w:rPr>
          <w:rFonts w:hint="eastAsia" w:ascii="仿宋_GB2312" w:hAnsi="仿宋_GB2312" w:eastAsia="仿宋_GB2312" w:cs="仿宋_GB2312"/>
          <w:sz w:val="32"/>
          <w:szCs w:val="32"/>
          <w:highlight w:val="none"/>
          <w:lang w:val="en"/>
        </w:rPr>
        <w:t>确认支付，</w:t>
      </w:r>
      <w:r>
        <w:rPr>
          <w:rFonts w:hint="eastAsia" w:ascii="仿宋_GB2312" w:hAnsi="仿宋_GB2312" w:eastAsia="仿宋_GB2312" w:cs="仿宋_GB2312"/>
          <w:sz w:val="32"/>
          <w:szCs w:val="32"/>
          <w:lang w:val="en"/>
        </w:rPr>
        <w:t>并通过本科目进行结转结余核算。</w:t>
      </w:r>
    </w:p>
    <w:p>
      <w:pPr>
        <w:adjustRightInd w:val="0"/>
        <w:snapToGrid w:val="0"/>
        <w:spacing w:line="600" w:lineRule="exact"/>
        <w:ind w:firstLine="640" w:firstLineChars="200"/>
        <w:rPr>
          <w:rFonts w:hint="eastAsia" w:ascii="仿宋_GB2312" w:hAnsi="仿宋_GB2312" w:eastAsia="仿宋_GB2312" w:cs="仿宋_GB2312"/>
          <w:sz w:val="32"/>
          <w:szCs w:val="32"/>
          <w:lang w:val="en"/>
        </w:rPr>
      </w:pPr>
      <w:r>
        <w:rPr>
          <w:rFonts w:hint="eastAsia" w:ascii="仿宋_GB2312" w:hAnsi="仿宋_GB2312" w:eastAsia="仿宋_GB2312" w:cs="仿宋_GB2312"/>
          <w:sz w:val="32"/>
          <w:szCs w:val="32"/>
          <w:lang w:val="en"/>
        </w:rPr>
        <w:t>（八）收入类科目用以核算财力类科目的确认收入，并通过本科目进行结转结余核算。</w:t>
      </w:r>
    </w:p>
    <w:p>
      <w:pPr>
        <w:adjustRightInd w:val="0"/>
        <w:snapToGrid w:val="0"/>
        <w:spacing w:line="600" w:lineRule="exact"/>
        <w:ind w:firstLine="640" w:firstLineChars="200"/>
        <w:rPr>
          <w:rFonts w:hint="eastAsia" w:ascii="仿宋_GB2312" w:hAnsi="仿宋_GB2312" w:eastAsia="仿宋_GB2312" w:cs="仿宋_GB2312"/>
          <w:sz w:val="32"/>
          <w:szCs w:val="32"/>
          <w:lang w:val="en"/>
        </w:rPr>
      </w:pPr>
      <w:r>
        <w:rPr>
          <w:rFonts w:hint="eastAsia" w:ascii="仿宋_GB2312" w:hAnsi="仿宋_GB2312" w:eastAsia="仿宋_GB2312" w:cs="仿宋_GB2312"/>
          <w:sz w:val="32"/>
          <w:szCs w:val="32"/>
          <w:lang w:val="en"/>
        </w:rPr>
        <w:t>（九）结转核销类科目用以核算根</w:t>
      </w:r>
      <w:r>
        <w:rPr>
          <w:rFonts w:hint="eastAsia" w:ascii="仿宋_GB2312" w:hAnsi="仿宋_GB2312" w:eastAsia="仿宋_GB2312" w:cs="仿宋_GB2312"/>
          <w:sz w:val="32"/>
          <w:szCs w:val="32"/>
          <w:highlight w:val="none"/>
          <w:lang w:val="en"/>
        </w:rPr>
        <w:t>据预</w:t>
      </w:r>
      <w:r>
        <w:rPr>
          <w:rFonts w:hint="eastAsia" w:ascii="仿宋_GB2312" w:hAnsi="仿宋_GB2312" w:eastAsia="仿宋_GB2312" w:cs="仿宋_GB2312"/>
          <w:sz w:val="32"/>
          <w:szCs w:val="32"/>
          <w:lang w:val="en"/>
        </w:rPr>
        <w:t>算指标结转结余规定，</w:t>
      </w:r>
      <w:r>
        <w:rPr>
          <w:rFonts w:hint="eastAsia" w:ascii="仿宋_GB2312" w:hAnsi="仿宋_GB2312" w:eastAsia="仿宋_GB2312" w:cs="仿宋_GB2312"/>
          <w:sz w:val="32"/>
          <w:szCs w:val="32"/>
          <w:highlight w:val="none"/>
          <w:lang w:val="en"/>
        </w:rPr>
        <w:t>指标来源类、支出指标类的指标结转</w:t>
      </w:r>
      <w:r>
        <w:rPr>
          <w:rFonts w:hint="eastAsia" w:ascii="仿宋_GB2312" w:hAnsi="仿宋_GB2312" w:eastAsia="仿宋_GB2312" w:cs="仿宋_GB2312"/>
          <w:sz w:val="32"/>
          <w:szCs w:val="32"/>
          <w:lang w:val="en"/>
        </w:rPr>
        <w:t>结余。并通过本科目和结转结余类科目进行年终结账。包括指标结转和指标结余。</w:t>
      </w:r>
    </w:p>
    <w:p>
      <w:pPr>
        <w:adjustRightInd w:val="0"/>
        <w:snapToGrid w:val="0"/>
        <w:spacing w:line="600" w:lineRule="exact"/>
        <w:ind w:firstLine="640" w:firstLineChars="200"/>
        <w:rPr>
          <w:rFonts w:hint="eastAsia" w:ascii="仿宋_GB2312" w:hAnsi="仿宋_GB2312" w:eastAsia="仿宋_GB2312" w:cs="仿宋_GB2312"/>
          <w:sz w:val="32"/>
          <w:szCs w:val="32"/>
          <w:lang w:val="en"/>
        </w:rPr>
      </w:pPr>
      <w:r>
        <w:rPr>
          <w:rFonts w:hint="eastAsia" w:ascii="仿宋_GB2312" w:hAnsi="仿宋_GB2312" w:eastAsia="仿宋_GB2312" w:cs="仿宋_GB2312"/>
          <w:sz w:val="32"/>
          <w:szCs w:val="32"/>
          <w:lang w:val="en"/>
        </w:rPr>
        <w:t>（十）单位资金</w:t>
      </w:r>
      <w:r>
        <w:rPr>
          <w:rFonts w:hint="eastAsia" w:ascii="仿宋_GB2312" w:hAnsi="仿宋_GB2312" w:eastAsia="仿宋_GB2312" w:cs="仿宋_GB2312"/>
          <w:sz w:val="32"/>
          <w:szCs w:val="32"/>
        </w:rPr>
        <w:t>预算指标</w:t>
      </w:r>
      <w:r>
        <w:rPr>
          <w:rFonts w:hint="eastAsia" w:ascii="仿宋_GB2312" w:hAnsi="仿宋_GB2312" w:eastAsia="仿宋_GB2312" w:cs="仿宋_GB2312"/>
          <w:sz w:val="32"/>
          <w:szCs w:val="32"/>
          <w:lang w:val="en"/>
        </w:rPr>
        <w:t>核算科目中单位资金支出预算类参照财政资金</w:t>
      </w:r>
      <w:r>
        <w:rPr>
          <w:rFonts w:hint="eastAsia" w:ascii="仿宋_GB2312" w:hAnsi="仿宋_GB2312" w:eastAsia="仿宋_GB2312" w:cs="仿宋_GB2312"/>
          <w:sz w:val="32"/>
          <w:szCs w:val="32"/>
        </w:rPr>
        <w:t>预算指标</w:t>
      </w:r>
      <w:r>
        <w:rPr>
          <w:rFonts w:hint="eastAsia" w:ascii="仿宋_GB2312" w:hAnsi="仿宋_GB2312" w:eastAsia="仿宋_GB2312" w:cs="仿宋_GB2312"/>
          <w:sz w:val="32"/>
          <w:szCs w:val="32"/>
          <w:lang w:val="en"/>
        </w:rPr>
        <w:t>核算科目的指标来源类</w:t>
      </w:r>
      <w:r>
        <w:rPr>
          <w:rFonts w:hint="eastAsia" w:ascii="仿宋_GB2312" w:hAnsi="仿宋_GB2312" w:eastAsia="仿宋_GB2312" w:cs="仿宋_GB2312"/>
          <w:sz w:val="32"/>
          <w:szCs w:val="32"/>
          <w:highlight w:val="none"/>
          <w:lang w:val="en" w:eastAsia="zh-CN"/>
        </w:rPr>
        <w:t>科目</w:t>
      </w:r>
      <w:r>
        <w:rPr>
          <w:rFonts w:hint="eastAsia" w:ascii="仿宋_GB2312" w:hAnsi="仿宋_GB2312" w:eastAsia="仿宋_GB2312" w:cs="仿宋_GB2312"/>
          <w:sz w:val="32"/>
          <w:szCs w:val="32"/>
          <w:lang w:val="en"/>
        </w:rPr>
        <w:t>，单位资金收入预算类参照财政资金</w:t>
      </w:r>
      <w:r>
        <w:rPr>
          <w:rFonts w:hint="eastAsia" w:ascii="仿宋_GB2312" w:hAnsi="仿宋_GB2312" w:eastAsia="仿宋_GB2312" w:cs="仿宋_GB2312"/>
          <w:sz w:val="32"/>
          <w:szCs w:val="32"/>
        </w:rPr>
        <w:t>预算指标</w:t>
      </w:r>
      <w:r>
        <w:rPr>
          <w:rFonts w:hint="eastAsia" w:ascii="仿宋_GB2312" w:hAnsi="仿宋_GB2312" w:eastAsia="仿宋_GB2312" w:cs="仿宋_GB2312"/>
          <w:sz w:val="32"/>
          <w:szCs w:val="32"/>
          <w:lang w:val="en"/>
        </w:rPr>
        <w:t>核算科目的财力类</w:t>
      </w:r>
      <w:r>
        <w:rPr>
          <w:rFonts w:hint="eastAsia" w:ascii="仿宋_GB2312" w:hAnsi="仿宋_GB2312" w:eastAsia="仿宋_GB2312" w:cs="仿宋_GB2312"/>
          <w:sz w:val="32"/>
          <w:szCs w:val="32"/>
          <w:highlight w:val="none"/>
          <w:lang w:val="en" w:eastAsia="zh-CN"/>
        </w:rPr>
        <w:t>科目</w:t>
      </w:r>
      <w:r>
        <w:rPr>
          <w:rFonts w:hint="eastAsia" w:ascii="仿宋_GB2312" w:hAnsi="仿宋_GB2312" w:eastAsia="仿宋_GB2312" w:cs="仿宋_GB2312"/>
          <w:sz w:val="32"/>
          <w:szCs w:val="32"/>
          <w:lang w:val="en"/>
        </w:rPr>
        <w:t>。</w:t>
      </w:r>
    </w:p>
    <w:p>
      <w:pPr>
        <w:adjustRightInd w:val="0"/>
        <w:snapToGrid w:val="0"/>
        <w:spacing w:line="600" w:lineRule="exact"/>
        <w:ind w:firstLine="642" w:firstLineChars="200"/>
        <w:rPr>
          <w:rFonts w:hint="eastAsia" w:ascii="仿宋_GB2312" w:hAnsi="仿宋_GB2312" w:eastAsia="仿宋_GB2312" w:cs="仿宋_GB2312"/>
          <w:sz w:val="32"/>
          <w:szCs w:val="32"/>
          <w:lang w:val="en"/>
        </w:rPr>
      </w:pPr>
      <w:r>
        <w:rPr>
          <w:rFonts w:hint="eastAsia" w:ascii="仿宋_GB2312" w:hAnsi="仿宋_GB2312" w:eastAsia="仿宋_GB2312" w:cs="仿宋_GB2312"/>
          <w:b/>
          <w:sz w:val="32"/>
          <w:szCs w:val="32"/>
          <w:lang w:val="en"/>
        </w:rPr>
        <w:t>第十一条</w:t>
      </w:r>
      <w:r>
        <w:rPr>
          <w:rFonts w:hint="eastAsia" w:ascii="仿宋_GB2312" w:hAnsi="仿宋_GB2312" w:eastAsia="仿宋_GB2312" w:cs="仿宋_GB2312"/>
          <w:sz w:val="32"/>
          <w:szCs w:val="32"/>
          <w:lang w:val="en"/>
        </w:rPr>
        <w:t xml:space="preserve"> 预算指标核算应当按照以下规定运用核算科目</w:t>
      </w:r>
      <w:r>
        <w:rPr>
          <w:rFonts w:hint="eastAsia" w:ascii="仿宋_GB2312" w:hAnsi="仿宋_GB2312" w:eastAsia="仿宋_GB2312" w:cs="仿宋_GB2312"/>
          <w:sz w:val="32"/>
          <w:szCs w:val="32"/>
          <w:lang w:val="en" w:eastAsia="zh-CN"/>
        </w:rPr>
        <w:t>。</w:t>
      </w:r>
    </w:p>
    <w:p>
      <w:pPr>
        <w:adjustRightInd w:val="0"/>
        <w:snapToGrid w:val="0"/>
        <w:spacing w:line="600" w:lineRule="exact"/>
        <w:ind w:firstLine="640" w:firstLineChars="200"/>
        <w:rPr>
          <w:rFonts w:hint="eastAsia" w:ascii="仿宋_GB2312" w:hAnsi="仿宋_GB2312" w:eastAsia="仿宋_GB2312" w:cs="仿宋_GB2312"/>
          <w:sz w:val="32"/>
          <w:szCs w:val="32"/>
          <w:lang w:val="en"/>
        </w:rPr>
      </w:pPr>
      <w:r>
        <w:rPr>
          <w:rFonts w:hint="eastAsia" w:ascii="仿宋_GB2312" w:hAnsi="仿宋_GB2312" w:eastAsia="仿宋_GB2312" w:cs="仿宋_GB2312"/>
          <w:sz w:val="32"/>
          <w:szCs w:val="32"/>
          <w:lang w:val="en"/>
        </w:rPr>
        <w:t>（一）各级政府财政部门应当</w:t>
      </w:r>
      <w:r>
        <w:rPr>
          <w:rFonts w:hint="eastAsia" w:ascii="仿宋_GB2312" w:hAnsi="仿宋_GB2312" w:eastAsia="仿宋_GB2312" w:cs="仿宋_GB2312"/>
          <w:sz w:val="32"/>
          <w:szCs w:val="32"/>
        </w:rPr>
        <w:t>对有关法律、法规允许进行的经济活动，</w:t>
      </w:r>
      <w:r>
        <w:rPr>
          <w:rFonts w:hint="eastAsia" w:ascii="仿宋_GB2312" w:hAnsi="仿宋_GB2312" w:eastAsia="仿宋_GB2312" w:cs="仿宋_GB2312"/>
          <w:sz w:val="32"/>
          <w:szCs w:val="32"/>
          <w:lang w:val="en"/>
        </w:rPr>
        <w:t>按照本办法的规定设置和使用核算科目</w:t>
      </w:r>
      <w:r>
        <w:rPr>
          <w:rFonts w:hint="eastAsia" w:ascii="仿宋_GB2312" w:hAnsi="仿宋_GB2312" w:eastAsia="仿宋_GB2312" w:cs="仿宋_GB2312"/>
          <w:sz w:val="32"/>
          <w:szCs w:val="32"/>
          <w:lang w:val="en" w:eastAsia="zh-CN"/>
        </w:rPr>
        <w:t>，</w:t>
      </w:r>
      <w:r>
        <w:rPr>
          <w:rFonts w:hint="eastAsia" w:ascii="仿宋_GB2312" w:hAnsi="仿宋_GB2312" w:eastAsia="仿宋_GB2312" w:cs="仿宋_GB2312"/>
          <w:sz w:val="32"/>
          <w:szCs w:val="32"/>
          <w:lang w:val="en"/>
        </w:rPr>
        <w:t>不得以本</w:t>
      </w:r>
      <w:r>
        <w:rPr>
          <w:rFonts w:hint="eastAsia" w:ascii="仿宋_GB2312" w:hAnsi="仿宋_GB2312" w:eastAsia="仿宋_GB2312" w:cs="仿宋_GB2312"/>
          <w:sz w:val="32"/>
          <w:szCs w:val="32"/>
        </w:rPr>
        <w:t>办法</w:t>
      </w:r>
      <w:r>
        <w:rPr>
          <w:rFonts w:hint="eastAsia" w:ascii="仿宋_GB2312" w:hAnsi="仿宋_GB2312" w:eastAsia="仿宋_GB2312" w:cs="仿宋_GB2312"/>
          <w:sz w:val="32"/>
          <w:szCs w:val="32"/>
          <w:lang w:val="en"/>
        </w:rPr>
        <w:t>规定的科目及使用说明作为进行有关经济活动的依据。</w:t>
      </w:r>
    </w:p>
    <w:p>
      <w:pPr>
        <w:adjustRightInd w:val="0"/>
        <w:snapToGrid w:val="0"/>
        <w:spacing w:line="600" w:lineRule="exact"/>
        <w:ind w:firstLine="640" w:firstLineChars="200"/>
        <w:rPr>
          <w:rFonts w:hint="eastAsia" w:ascii="仿宋_GB2312" w:hAnsi="仿宋_GB2312" w:eastAsia="仿宋_GB2312" w:cs="仿宋_GB2312"/>
          <w:sz w:val="32"/>
          <w:szCs w:val="32"/>
          <w:lang w:val="en"/>
        </w:rPr>
      </w:pPr>
      <w:r>
        <w:rPr>
          <w:rFonts w:hint="eastAsia" w:ascii="仿宋_GB2312" w:hAnsi="仿宋_GB2312" w:eastAsia="仿宋_GB2312" w:cs="仿宋_GB2312"/>
          <w:sz w:val="32"/>
          <w:szCs w:val="32"/>
          <w:lang w:val="en"/>
        </w:rPr>
        <w:t xml:space="preserve">（二）各级政府财政部门应当执行本办法统一规定的核算科目编号，不得随意打乱重编。以便于监督管理、生成报表和实行信息化管理。 </w:t>
      </w:r>
    </w:p>
    <w:p>
      <w:pPr>
        <w:adjustRightInd w:val="0"/>
        <w:snapToGrid w:val="0"/>
        <w:spacing w:line="600" w:lineRule="exact"/>
        <w:ind w:firstLine="640" w:firstLineChars="200"/>
        <w:rPr>
          <w:rFonts w:hint="eastAsia" w:ascii="仿宋_GB2312" w:hAnsi="仿宋_GB2312" w:eastAsia="仿宋_GB2312" w:cs="仿宋_GB2312"/>
          <w:sz w:val="32"/>
          <w:szCs w:val="32"/>
          <w:lang w:val="en"/>
        </w:rPr>
      </w:pPr>
      <w:r>
        <w:rPr>
          <w:rFonts w:hint="eastAsia" w:ascii="仿宋_GB2312" w:hAnsi="仿宋_GB2312" w:eastAsia="仿宋_GB2312" w:cs="仿宋_GB2312"/>
          <w:sz w:val="32"/>
          <w:szCs w:val="32"/>
          <w:lang w:val="en"/>
        </w:rPr>
        <w:t>（三）预算指标核算应当设置明细科目进行核算，并</w:t>
      </w:r>
      <w:r>
        <w:rPr>
          <w:rFonts w:hint="eastAsia" w:ascii="仿宋_GB2312" w:hAnsi="仿宋_GB2312" w:eastAsia="仿宋_GB2312" w:cs="仿宋_GB2312"/>
          <w:sz w:val="32"/>
          <w:szCs w:val="32"/>
        </w:rPr>
        <w:t>使</w:t>
      </w:r>
      <w:r>
        <w:rPr>
          <w:rFonts w:hint="eastAsia" w:ascii="仿宋_GB2312" w:hAnsi="仿宋_GB2312" w:eastAsia="仿宋_GB2312" w:cs="仿宋_GB2312"/>
          <w:sz w:val="32"/>
          <w:szCs w:val="32"/>
          <w:lang w:val="en"/>
        </w:rPr>
        <w:t>用对应核算控制要素和辅助核算要素。除遵循本办法规定外，还应当满足各级政府预算管理的需要。</w:t>
      </w:r>
    </w:p>
    <w:p>
      <w:pPr>
        <w:adjustRightInd w:val="0"/>
        <w:snapToGrid w:val="0"/>
        <w:spacing w:line="600" w:lineRule="exact"/>
        <w:ind w:firstLine="640" w:firstLineChars="200"/>
        <w:rPr>
          <w:rFonts w:hint="eastAsia" w:ascii="仿宋_GB2312" w:hAnsi="仿宋_GB2312" w:eastAsia="仿宋_GB2312" w:cs="仿宋_GB2312"/>
          <w:sz w:val="32"/>
          <w:szCs w:val="32"/>
          <w:lang w:val="en"/>
        </w:rPr>
      </w:pPr>
      <w:r>
        <w:rPr>
          <w:rFonts w:hint="eastAsia" w:ascii="仿宋_GB2312" w:hAnsi="仿宋_GB2312" w:eastAsia="仿宋_GB2312" w:cs="仿宋_GB2312"/>
          <w:sz w:val="32"/>
          <w:szCs w:val="32"/>
          <w:lang w:val="en"/>
        </w:rPr>
        <w:t>（四）政府收支</w:t>
      </w:r>
      <w:r>
        <w:rPr>
          <w:rFonts w:hint="eastAsia" w:ascii="仿宋_GB2312" w:hAnsi="仿宋_GB2312" w:eastAsia="仿宋_GB2312" w:cs="仿宋_GB2312"/>
          <w:sz w:val="32"/>
          <w:szCs w:val="32"/>
        </w:rPr>
        <w:t>分类</w:t>
      </w:r>
      <w:r>
        <w:rPr>
          <w:rFonts w:hint="eastAsia" w:ascii="仿宋_GB2312" w:hAnsi="仿宋_GB2312" w:eastAsia="仿宋_GB2312" w:cs="仿宋_GB2312"/>
          <w:sz w:val="32"/>
          <w:szCs w:val="32"/>
          <w:lang w:val="en"/>
        </w:rPr>
        <w:t>科目、支出经济分类</w:t>
      </w:r>
      <w:r>
        <w:rPr>
          <w:rFonts w:hint="eastAsia" w:ascii="仿宋_GB2312" w:hAnsi="仿宋_GB2312" w:eastAsia="仿宋_GB2312" w:cs="仿宋_GB2312"/>
          <w:sz w:val="32"/>
          <w:szCs w:val="32"/>
        </w:rPr>
        <w:t>科目</w:t>
      </w:r>
      <w:r>
        <w:rPr>
          <w:rFonts w:hint="eastAsia" w:ascii="仿宋_GB2312" w:hAnsi="仿宋_GB2312" w:eastAsia="仿宋_GB2312" w:cs="仿宋_GB2312"/>
          <w:sz w:val="32"/>
          <w:szCs w:val="32"/>
          <w:lang w:val="en"/>
        </w:rPr>
        <w:t xml:space="preserve">原则上需到末级科目。支出指标类必须使用末级科目。 </w:t>
      </w:r>
    </w:p>
    <w:p>
      <w:pPr>
        <w:adjustRightInd w:val="0"/>
        <w:snapToGrid w:val="0"/>
        <w:spacing w:line="600" w:lineRule="exact"/>
        <w:ind w:firstLine="640" w:firstLineChars="200"/>
        <w:rPr>
          <w:rFonts w:hint="eastAsia" w:ascii="仿宋_GB2312" w:hAnsi="仿宋_GB2312" w:eastAsia="仿宋_GB2312" w:cs="仿宋_GB2312"/>
          <w:sz w:val="32"/>
          <w:szCs w:val="32"/>
          <w:lang w:val="en"/>
        </w:rPr>
      </w:pPr>
      <w:r>
        <w:rPr>
          <w:rFonts w:hint="eastAsia" w:ascii="仿宋_GB2312" w:hAnsi="仿宋_GB2312" w:eastAsia="仿宋_GB2312" w:cs="仿宋_GB2312"/>
          <w:sz w:val="32"/>
          <w:szCs w:val="32"/>
          <w:lang w:val="en"/>
        </w:rPr>
        <w:t>（五）各级政府财政部门可在《办法》的基础上，在不影响核算处理和编报报表的前提下，根据实际情况在</w:t>
      </w:r>
      <w:r>
        <w:rPr>
          <w:rFonts w:hint="eastAsia" w:ascii="仿宋_GB2312" w:hAnsi="仿宋_GB2312" w:eastAsia="仿宋_GB2312" w:cs="仿宋_GB2312"/>
          <w:sz w:val="32"/>
          <w:szCs w:val="32"/>
        </w:rPr>
        <w:t>本</w:t>
      </w:r>
      <w:r>
        <w:rPr>
          <w:rFonts w:hint="eastAsia" w:ascii="仿宋_GB2312" w:hAnsi="仿宋_GB2312" w:eastAsia="仿宋_GB2312" w:cs="仿宋_GB2312"/>
          <w:b w:val="0"/>
          <w:bCs w:val="0"/>
          <w:caps w:val="0"/>
          <w:kern w:val="2"/>
          <w:sz w:val="32"/>
          <w:szCs w:val="32"/>
          <w:lang w:val="en"/>
        </w:rPr>
        <w:t>科目</w:t>
      </w:r>
      <w:r>
        <w:rPr>
          <w:rFonts w:hint="eastAsia" w:ascii="仿宋_GB2312" w:hAnsi="仿宋_GB2312" w:eastAsia="仿宋_GB2312" w:cs="仿宋_GB2312"/>
          <w:b w:val="0"/>
          <w:bCs w:val="0"/>
          <w:caps w:val="0"/>
          <w:kern w:val="2"/>
          <w:sz w:val="32"/>
          <w:szCs w:val="32"/>
        </w:rPr>
        <w:t>体系</w:t>
      </w:r>
      <w:r>
        <w:rPr>
          <w:rFonts w:hint="eastAsia" w:ascii="仿宋_GB2312" w:hAnsi="仿宋_GB2312" w:eastAsia="仿宋_GB2312" w:cs="仿宋_GB2312"/>
          <w:b w:val="0"/>
          <w:bCs w:val="0"/>
          <w:caps w:val="0"/>
          <w:kern w:val="2"/>
          <w:sz w:val="32"/>
          <w:szCs w:val="32"/>
          <w:lang w:val="en"/>
        </w:rPr>
        <w:t>下增设</w:t>
      </w:r>
      <w:r>
        <w:rPr>
          <w:rFonts w:hint="eastAsia" w:ascii="仿宋_GB2312" w:hAnsi="仿宋_GB2312" w:eastAsia="仿宋_GB2312" w:cs="仿宋_GB2312"/>
          <w:b w:val="0"/>
          <w:bCs w:val="0"/>
          <w:caps w:val="0"/>
          <w:kern w:val="2"/>
          <w:sz w:val="32"/>
          <w:szCs w:val="32"/>
        </w:rPr>
        <w:t>下级</w:t>
      </w:r>
      <w:r>
        <w:rPr>
          <w:rFonts w:hint="eastAsia" w:ascii="仿宋_GB2312" w:hAnsi="仿宋_GB2312" w:eastAsia="仿宋_GB2312" w:cs="仿宋_GB2312"/>
          <w:b w:val="0"/>
          <w:bCs w:val="0"/>
          <w:caps w:val="0"/>
          <w:kern w:val="2"/>
          <w:sz w:val="32"/>
          <w:szCs w:val="32"/>
          <w:lang w:val="en"/>
        </w:rPr>
        <w:t>明细科目</w:t>
      </w:r>
      <w:r>
        <w:rPr>
          <w:rFonts w:hint="eastAsia" w:ascii="仿宋_GB2312" w:hAnsi="仿宋_GB2312" w:eastAsia="仿宋_GB2312" w:cs="仿宋_GB2312"/>
          <w:sz w:val="32"/>
          <w:szCs w:val="32"/>
          <w:lang w:val="en"/>
        </w:rPr>
        <w:t>和控制规则，不需使用的科目可以不用</w:t>
      </w:r>
      <w:r>
        <w:rPr>
          <w:rFonts w:hint="eastAsia" w:ascii="仿宋_GB2312" w:hAnsi="仿宋_GB2312" w:eastAsia="仿宋_GB2312" w:cs="仿宋_GB2312"/>
          <w:sz w:val="32"/>
          <w:szCs w:val="32"/>
          <w:lang w:val="en" w:eastAsia="zh-CN"/>
        </w:rPr>
        <w:t>，</w:t>
      </w:r>
      <w:r>
        <w:rPr>
          <w:rFonts w:hint="eastAsia" w:ascii="仿宋_GB2312" w:hAnsi="仿宋_GB2312" w:eastAsia="仿宋_GB2312" w:cs="仿宋_GB2312"/>
          <w:sz w:val="32"/>
          <w:szCs w:val="32"/>
          <w:lang w:val="en"/>
        </w:rPr>
        <w:t>但不能减少或改变原有的科目和控制规则，不得违反本办法的规定。</w:t>
      </w:r>
    </w:p>
    <w:p>
      <w:pPr>
        <w:adjustRightInd w:val="0"/>
        <w:snapToGrid w:val="0"/>
        <w:spacing w:line="600" w:lineRule="exact"/>
        <w:ind w:firstLine="642" w:firstLineChars="200"/>
        <w:rPr>
          <w:rFonts w:hint="eastAsia" w:ascii="仿宋_GB2312" w:hAnsi="仿宋_GB2312" w:eastAsia="仿宋_GB2312" w:cs="仿宋_GB2312"/>
          <w:sz w:val="32"/>
          <w:szCs w:val="32"/>
          <w:lang w:val="en"/>
        </w:rPr>
      </w:pPr>
      <w:r>
        <w:rPr>
          <w:rFonts w:hint="eastAsia" w:ascii="仿宋_GB2312" w:hAnsi="仿宋_GB2312" w:eastAsia="仿宋_GB2312" w:cs="仿宋_GB2312"/>
          <w:b/>
          <w:sz w:val="32"/>
          <w:szCs w:val="32"/>
          <w:lang w:val="en"/>
        </w:rPr>
        <w:t>第十二条</w:t>
      </w:r>
      <w:r>
        <w:rPr>
          <w:rFonts w:hint="eastAsia" w:ascii="仿宋_GB2312" w:hAnsi="仿宋_GB2312" w:eastAsia="仿宋_GB2312" w:cs="仿宋_GB2312"/>
          <w:sz w:val="32"/>
          <w:szCs w:val="32"/>
          <w:lang w:val="en"/>
        </w:rPr>
        <w:t xml:space="preserve"> 各级政府财政部门应当按照下列规定编制报表</w:t>
      </w:r>
      <w:r>
        <w:rPr>
          <w:rFonts w:hint="eastAsia" w:ascii="仿宋_GB2312" w:hAnsi="仿宋_GB2312" w:eastAsia="仿宋_GB2312" w:cs="仿宋_GB2312"/>
          <w:sz w:val="32"/>
          <w:szCs w:val="32"/>
          <w:lang w:val="en" w:eastAsia="zh-CN"/>
        </w:rPr>
        <w:t>，财政部根据</w:t>
      </w:r>
      <w:r>
        <w:rPr>
          <w:rFonts w:hint="eastAsia" w:ascii="仿宋_GB2312" w:hAnsi="仿宋_GB2312" w:eastAsia="仿宋_GB2312" w:cs="仿宋_GB2312"/>
          <w:sz w:val="32"/>
          <w:szCs w:val="32"/>
          <w:highlight w:val="none"/>
          <w:lang w:val="en" w:eastAsia="zh-CN"/>
        </w:rPr>
        <w:t>管理需要适时调整报表样式</w:t>
      </w:r>
      <w:r>
        <w:rPr>
          <w:rFonts w:hint="eastAsia" w:ascii="仿宋_GB2312" w:hAnsi="仿宋_GB2312" w:eastAsia="仿宋_GB2312" w:cs="仿宋_GB2312"/>
          <w:sz w:val="32"/>
          <w:szCs w:val="32"/>
          <w:lang w:val="en" w:eastAsia="zh-CN"/>
        </w:rPr>
        <w:t>。</w:t>
      </w:r>
      <w:r>
        <w:rPr>
          <w:rFonts w:hint="eastAsia" w:ascii="仿宋_GB2312" w:hAnsi="仿宋_GB2312" w:eastAsia="仿宋_GB2312" w:cs="仿宋_GB2312"/>
          <w:sz w:val="32"/>
          <w:szCs w:val="32"/>
          <w:lang w:val="en"/>
        </w:rPr>
        <w:t xml:space="preserve"> </w:t>
      </w:r>
    </w:p>
    <w:p>
      <w:pPr>
        <w:adjustRightInd w:val="0"/>
        <w:snapToGrid w:val="0"/>
        <w:spacing w:line="600" w:lineRule="exact"/>
        <w:ind w:firstLine="640" w:firstLineChars="200"/>
        <w:rPr>
          <w:rFonts w:hint="eastAsia" w:ascii="仿宋_GB2312" w:hAnsi="仿宋_GB2312" w:eastAsia="仿宋_GB2312" w:cs="仿宋_GB2312"/>
          <w:sz w:val="32"/>
          <w:szCs w:val="32"/>
          <w:lang w:val="en"/>
        </w:rPr>
      </w:pPr>
      <w:r>
        <w:rPr>
          <w:rFonts w:hint="eastAsia" w:ascii="仿宋_GB2312" w:hAnsi="仿宋_GB2312" w:eastAsia="仿宋_GB2312" w:cs="仿宋_GB2312"/>
          <w:sz w:val="32"/>
          <w:szCs w:val="32"/>
          <w:lang w:val="en"/>
        </w:rPr>
        <w:t>（一）预算指标核算报表包括预算指标核算管理总表、预算收入预算变动及执行情况表和预算支出预算变动及执行情况表。主要反映收支总体情况、收支预算变动及结转结余等事项，按资金性质分别编制，报表由系统自动生成。</w:t>
      </w:r>
    </w:p>
    <w:p>
      <w:pPr>
        <w:adjustRightInd w:val="0"/>
        <w:snapToGrid w:val="0"/>
        <w:spacing w:line="600" w:lineRule="exact"/>
        <w:ind w:firstLine="640" w:firstLineChars="200"/>
        <w:rPr>
          <w:rFonts w:hint="eastAsia" w:ascii="仿宋_GB2312" w:hAnsi="仿宋_GB2312" w:eastAsia="仿宋_GB2312" w:cs="仿宋_GB2312"/>
          <w:sz w:val="32"/>
          <w:szCs w:val="32"/>
          <w:lang w:val="en"/>
        </w:rPr>
      </w:pPr>
      <w:r>
        <w:rPr>
          <w:rFonts w:hint="eastAsia" w:ascii="仿宋_GB2312" w:hAnsi="仿宋_GB2312" w:eastAsia="仿宋_GB2312" w:cs="仿宋_GB2312"/>
          <w:sz w:val="32"/>
          <w:szCs w:val="32"/>
          <w:lang w:val="en"/>
        </w:rPr>
        <w:t xml:space="preserve">（二）预算指标核算报表应当按照月和年度编制，也可以根据管理需要按时点编制。 </w:t>
      </w:r>
    </w:p>
    <w:p>
      <w:pPr>
        <w:adjustRightInd w:val="0"/>
        <w:snapToGrid w:val="0"/>
        <w:spacing w:line="600" w:lineRule="exact"/>
        <w:ind w:firstLine="640" w:firstLineChars="200"/>
        <w:rPr>
          <w:rFonts w:hint="eastAsia" w:ascii="仿宋_GB2312" w:hAnsi="仿宋_GB2312" w:eastAsia="仿宋_GB2312" w:cs="仿宋_GB2312"/>
          <w:sz w:val="32"/>
          <w:szCs w:val="32"/>
          <w:lang w:val="en"/>
        </w:rPr>
      </w:pPr>
      <w:r>
        <w:rPr>
          <w:rFonts w:hint="eastAsia" w:ascii="仿宋_GB2312" w:hAnsi="仿宋_GB2312" w:eastAsia="仿宋_GB2312" w:cs="仿宋_GB2312"/>
          <w:sz w:val="32"/>
          <w:szCs w:val="32"/>
          <w:lang w:val="en"/>
        </w:rPr>
        <w:t xml:space="preserve">（三）预算指标核算报表应当根据完整、无误的核算记录自动生成，做到数字真实、计算准确、内容完整、编报及时。 </w:t>
      </w:r>
    </w:p>
    <w:p>
      <w:pPr>
        <w:adjustRightInd w:val="0"/>
        <w:snapToGrid w:val="0"/>
        <w:spacing w:line="600" w:lineRule="exact"/>
        <w:ind w:firstLine="640" w:firstLineChars="200"/>
        <w:rPr>
          <w:rFonts w:hint="eastAsia" w:ascii="仿宋_GB2312" w:hAnsi="仿宋_GB2312" w:eastAsia="仿宋_GB2312" w:cs="仿宋_GB2312"/>
          <w:sz w:val="32"/>
          <w:szCs w:val="32"/>
          <w:lang w:val="en"/>
        </w:rPr>
      </w:pPr>
      <w:r>
        <w:rPr>
          <w:rFonts w:hint="eastAsia" w:ascii="仿宋_GB2312" w:hAnsi="仿宋_GB2312" w:eastAsia="仿宋_GB2312" w:cs="仿宋_GB2312"/>
          <w:sz w:val="32"/>
          <w:szCs w:val="32"/>
          <w:lang w:val="en"/>
        </w:rPr>
        <w:t>（四）各级政府财政部门可根据实际管理需要，生成符合各自地方特点的报表以及向财政部报送的其他报表。</w:t>
      </w:r>
    </w:p>
    <w:p>
      <w:pPr>
        <w:adjustRightInd w:val="0"/>
        <w:snapToGrid w:val="0"/>
        <w:spacing w:line="600" w:lineRule="exact"/>
        <w:ind w:firstLine="642" w:firstLineChars="200"/>
        <w:rPr>
          <w:rFonts w:hint="eastAsia" w:ascii="仿宋_GB2312" w:hAnsi="仿宋_GB2312" w:eastAsia="仿宋_GB2312" w:cs="仿宋_GB2312"/>
          <w:sz w:val="32"/>
          <w:szCs w:val="32"/>
          <w:lang w:val="en"/>
        </w:rPr>
      </w:pPr>
      <w:r>
        <w:rPr>
          <w:rFonts w:hint="eastAsia" w:ascii="仿宋_GB2312" w:hAnsi="仿宋_GB2312" w:eastAsia="仿宋_GB2312" w:cs="仿宋_GB2312"/>
          <w:b/>
          <w:sz w:val="32"/>
          <w:szCs w:val="32"/>
          <w:lang w:val="en"/>
        </w:rPr>
        <w:t>第十三条</w:t>
      </w:r>
      <w:r>
        <w:rPr>
          <w:rFonts w:hint="eastAsia" w:ascii="仿宋_GB2312" w:hAnsi="仿宋_GB2312" w:eastAsia="仿宋_GB2312" w:cs="仿宋_GB2312"/>
          <w:sz w:val="32"/>
          <w:szCs w:val="32"/>
          <w:lang w:val="en"/>
        </w:rPr>
        <w:t xml:space="preserve"> 预算指标核算应通过现代信息技术应用与预算制度改革紧密结合，衔接五级财政预算，动态反映预算指标管理业务全貌，</w:t>
      </w:r>
      <w:r>
        <w:rPr>
          <w:rFonts w:hint="eastAsia" w:ascii="仿宋_GB2312" w:hAnsi="仿宋_GB2312" w:eastAsia="仿宋_GB2312" w:cs="仿宋_GB2312"/>
          <w:sz w:val="32"/>
          <w:szCs w:val="32"/>
          <w:highlight w:val="none"/>
          <w:lang w:val="en" w:eastAsia="zh-CN"/>
        </w:rPr>
        <w:t>建立</w:t>
      </w:r>
      <w:r>
        <w:rPr>
          <w:rFonts w:hint="eastAsia" w:ascii="仿宋_GB2312" w:hAnsi="仿宋_GB2312" w:eastAsia="仿宋_GB2312" w:cs="仿宋_GB2312"/>
          <w:sz w:val="32"/>
          <w:szCs w:val="32"/>
          <w:lang w:val="en"/>
        </w:rPr>
        <w:t>业务协同、规范管理、统筹协调的指标核算管理运行机制。实现全国预算指标管理系统一体化、标准化、信息化、数字化。</w:t>
      </w:r>
    </w:p>
    <w:p>
      <w:pPr>
        <w:adjustRightInd w:val="0"/>
        <w:snapToGrid w:val="0"/>
        <w:spacing w:line="600" w:lineRule="exact"/>
        <w:ind w:firstLine="642" w:firstLineChars="200"/>
        <w:rPr>
          <w:rFonts w:hint="eastAsia" w:ascii="仿宋_GB2312" w:hAnsi="仿宋_GB2312" w:eastAsia="仿宋_GB2312" w:cs="仿宋_GB2312"/>
          <w:sz w:val="32"/>
          <w:szCs w:val="32"/>
          <w:lang w:val="en"/>
        </w:rPr>
      </w:pPr>
      <w:r>
        <w:rPr>
          <w:rFonts w:hint="eastAsia" w:ascii="仿宋_GB2312" w:hAnsi="仿宋_GB2312" w:eastAsia="仿宋_GB2312" w:cs="仿宋_GB2312"/>
          <w:b/>
          <w:sz w:val="32"/>
          <w:szCs w:val="32"/>
          <w:lang w:val="en"/>
        </w:rPr>
        <w:t>第十四条</w:t>
      </w:r>
      <w:r>
        <w:rPr>
          <w:rFonts w:hint="eastAsia" w:ascii="仿宋_GB2312" w:hAnsi="仿宋_GB2312" w:eastAsia="仿宋_GB2312" w:cs="仿宋_GB2312"/>
          <w:sz w:val="32"/>
          <w:szCs w:val="32"/>
          <w:lang w:val="en"/>
        </w:rPr>
        <w:t xml:space="preserve"> 本办法未特殊规定的核算事项，按照财政部有关规定处理。</w:t>
      </w:r>
    </w:p>
    <w:p>
      <w:pPr>
        <w:adjustRightInd w:val="0"/>
        <w:snapToGrid w:val="0"/>
        <w:spacing w:line="600" w:lineRule="exact"/>
        <w:ind w:firstLine="642" w:firstLineChars="200"/>
        <w:rPr>
          <w:rFonts w:hint="eastAsia" w:ascii="仿宋_GB2312" w:hAnsi="仿宋_GB2312" w:eastAsia="仿宋_GB2312" w:cs="仿宋_GB2312"/>
          <w:sz w:val="32"/>
          <w:szCs w:val="32"/>
          <w:lang w:val="en"/>
        </w:rPr>
      </w:pPr>
      <w:r>
        <w:rPr>
          <w:rFonts w:hint="eastAsia" w:ascii="仿宋_GB2312" w:hAnsi="仿宋_GB2312" w:eastAsia="仿宋_GB2312" w:cs="仿宋_GB2312"/>
          <w:b/>
          <w:sz w:val="32"/>
          <w:szCs w:val="32"/>
          <w:lang w:val="en"/>
        </w:rPr>
        <w:t>第十五条</w:t>
      </w:r>
      <w:r>
        <w:rPr>
          <w:rFonts w:hint="eastAsia" w:ascii="仿宋_GB2312" w:hAnsi="仿宋_GB2312" w:eastAsia="仿宋_GB2312" w:cs="仿宋_GB2312"/>
          <w:sz w:val="32"/>
          <w:szCs w:val="32"/>
          <w:lang w:val="en"/>
        </w:rPr>
        <w:t xml:space="preserve"> 省、自治区、直辖市的政府财政部门在与本办法不相违背的前提下，负责制定本地区预算指标具体核算</w:t>
      </w:r>
      <w:r>
        <w:rPr>
          <w:rFonts w:hint="eastAsia" w:ascii="仿宋_GB2312" w:hAnsi="仿宋_GB2312" w:eastAsia="仿宋_GB2312" w:cs="仿宋_GB2312"/>
          <w:sz w:val="32"/>
          <w:szCs w:val="32"/>
        </w:rPr>
        <w:t>管理</w:t>
      </w:r>
      <w:r>
        <w:rPr>
          <w:rFonts w:hint="eastAsia" w:ascii="仿宋_GB2312" w:hAnsi="仿宋_GB2312" w:eastAsia="仿宋_GB2312" w:cs="仿宋_GB2312"/>
          <w:sz w:val="32"/>
          <w:szCs w:val="32"/>
          <w:lang w:val="en"/>
        </w:rPr>
        <w:t>办法。</w:t>
      </w:r>
    </w:p>
    <w:p>
      <w:pPr>
        <w:adjustRightInd w:val="0"/>
        <w:snapToGrid w:val="0"/>
        <w:spacing w:line="600" w:lineRule="exact"/>
        <w:ind w:firstLine="642" w:firstLineChars="200"/>
        <w:rPr>
          <w:rFonts w:hint="eastAsia" w:ascii="仿宋_GB2312" w:hAnsi="仿宋_GB2312" w:eastAsia="仿宋_GB2312" w:cs="仿宋_GB2312"/>
          <w:sz w:val="32"/>
          <w:szCs w:val="32"/>
          <w:lang w:val="en"/>
        </w:rPr>
      </w:pPr>
      <w:r>
        <w:rPr>
          <w:rFonts w:hint="eastAsia" w:ascii="仿宋_GB2312" w:hAnsi="仿宋_GB2312" w:eastAsia="仿宋_GB2312" w:cs="仿宋_GB2312"/>
          <w:b/>
          <w:sz w:val="32"/>
          <w:szCs w:val="32"/>
          <w:lang w:val="en"/>
        </w:rPr>
        <w:t>第十六条</w:t>
      </w:r>
      <w:r>
        <w:rPr>
          <w:rFonts w:hint="eastAsia" w:ascii="仿宋_GB2312" w:hAnsi="仿宋_GB2312" w:eastAsia="仿宋_GB2312" w:cs="仿宋_GB2312"/>
          <w:sz w:val="32"/>
          <w:szCs w:val="32"/>
          <w:lang w:val="en"/>
        </w:rPr>
        <w:t xml:space="preserve"> 本办法自2023年1月1日起实施。各级政府财政部门应当提前将本办法有关</w:t>
      </w:r>
      <w:r>
        <w:rPr>
          <w:rFonts w:hint="eastAsia" w:ascii="仿宋_GB2312" w:hAnsi="仿宋_GB2312" w:eastAsia="仿宋_GB2312" w:cs="仿宋_GB2312"/>
          <w:sz w:val="32"/>
          <w:szCs w:val="32"/>
          <w:lang w:val="en" w:eastAsia="zh-CN"/>
        </w:rPr>
        <w:t>规则</w:t>
      </w:r>
      <w:r>
        <w:rPr>
          <w:rFonts w:hint="eastAsia" w:ascii="仿宋_GB2312" w:hAnsi="仿宋_GB2312" w:eastAsia="仿宋_GB2312" w:cs="仿宋_GB2312"/>
          <w:sz w:val="32"/>
          <w:szCs w:val="32"/>
          <w:lang w:val="en"/>
        </w:rPr>
        <w:t>嵌入各地信息化系统，并在2023年预算编制时进行核算。</w:t>
      </w:r>
      <w:r>
        <w:rPr>
          <w:rFonts w:hint="eastAsia" w:ascii="仿宋_GB2312" w:hAnsi="仿宋_GB2312" w:eastAsia="仿宋_GB2312" w:cs="仿宋_GB2312"/>
          <w:sz w:val="32"/>
          <w:szCs w:val="32"/>
          <w:lang w:val="en"/>
        </w:rPr>
        <w:br w:type="page"/>
      </w:r>
    </w:p>
    <w:p>
      <w:pPr>
        <w:pStyle w:val="3"/>
        <w:keepNext w:val="0"/>
        <w:keepLines w:val="0"/>
        <w:spacing w:before="0" w:after="0" w:line="600" w:lineRule="exact"/>
        <w:ind w:firstLine="0" w:firstLineChars="0"/>
        <w:jc w:val="center"/>
        <w:rPr>
          <w:rFonts w:hint="eastAsia" w:ascii="黑体" w:hAnsi="黑体" w:eastAsia="黑体" w:cs="黑体"/>
          <w:b w:val="0"/>
          <w:bCs w:val="0"/>
          <w:sz w:val="36"/>
          <w:szCs w:val="36"/>
        </w:rPr>
      </w:pPr>
      <w:bookmarkStart w:id="3" w:name="_Toc21800"/>
      <w:bookmarkStart w:id="4" w:name="_Toc102123453"/>
      <w:bookmarkStart w:id="5" w:name="_Toc17494"/>
      <w:r>
        <w:rPr>
          <w:rFonts w:hint="eastAsia" w:ascii="黑体" w:hAnsi="黑体" w:eastAsia="黑体" w:cs="黑体"/>
          <w:b w:val="0"/>
          <w:bCs w:val="0"/>
          <w:sz w:val="36"/>
          <w:szCs w:val="36"/>
        </w:rPr>
        <w:t>第二章 预算指标核算科目</w:t>
      </w:r>
      <w:bookmarkEnd w:id="3"/>
      <w:bookmarkEnd w:id="4"/>
      <w:bookmarkEnd w:id="5"/>
    </w:p>
    <w:p>
      <w:pPr>
        <w:adjustRightInd w:val="0"/>
        <w:snapToGrid w:val="0"/>
        <w:spacing w:line="600" w:lineRule="exact"/>
        <w:ind w:firstLine="0" w:firstLineChars="0"/>
        <w:jc w:val="center"/>
        <w:rPr>
          <w:rFonts w:hint="eastAsia" w:ascii="仿宋_GB2312" w:hAnsi="仿宋_GB2312" w:eastAsia="仿宋_GB2312" w:cs="仿宋_GB2312"/>
          <w:b/>
          <w:bCs/>
          <w:sz w:val="32"/>
          <w:szCs w:val="32"/>
        </w:rPr>
      </w:pPr>
    </w:p>
    <w:p>
      <w:pPr>
        <w:adjustRightInd w:val="0"/>
        <w:snapToGrid w:val="0"/>
        <w:spacing w:line="600" w:lineRule="exact"/>
        <w:ind w:firstLine="0" w:firstLineChars="0"/>
        <w:jc w:val="center"/>
        <w:rPr>
          <w:rFonts w:hint="eastAsia" w:ascii="黑体" w:hAnsi="黑体" w:eastAsia="黑体" w:cs="黑体"/>
          <w:b w:val="0"/>
          <w:bCs w:val="0"/>
          <w:kern w:val="44"/>
          <w:sz w:val="32"/>
          <w:szCs w:val="32"/>
        </w:rPr>
      </w:pPr>
      <w:r>
        <w:rPr>
          <w:rFonts w:hint="eastAsia" w:ascii="黑体" w:hAnsi="黑体" w:eastAsia="黑体" w:cs="黑体"/>
          <w:b w:val="0"/>
          <w:bCs w:val="0"/>
          <w:kern w:val="44"/>
          <w:sz w:val="32"/>
          <w:szCs w:val="32"/>
        </w:rPr>
        <w:t>一、财政资金预算指标核算科目</w:t>
      </w:r>
    </w:p>
    <w:tbl>
      <w:tblPr>
        <w:tblStyle w:val="17"/>
        <w:tblW w:w="8647" w:type="dxa"/>
        <w:tblInd w:w="15" w:type="dxa"/>
        <w:tblLayout w:type="fixed"/>
        <w:tblCellMar>
          <w:top w:w="15" w:type="dxa"/>
          <w:left w:w="15" w:type="dxa"/>
          <w:bottom w:w="15" w:type="dxa"/>
          <w:right w:w="15" w:type="dxa"/>
        </w:tblCellMar>
      </w:tblPr>
      <w:tblGrid>
        <w:gridCol w:w="4338"/>
        <w:gridCol w:w="4309"/>
      </w:tblGrid>
      <w:tr>
        <w:tblPrEx>
          <w:tblCellMar>
            <w:top w:w="15" w:type="dxa"/>
            <w:left w:w="15" w:type="dxa"/>
            <w:bottom w:w="15" w:type="dxa"/>
            <w:right w:w="15" w:type="dxa"/>
          </w:tblCellMar>
        </w:tblPrEx>
        <w:trPr>
          <w:trHeight w:val="454" w:hRule="atLeast"/>
        </w:trPr>
        <w:tc>
          <w:tcPr>
            <w:tcW w:w="43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600" w:lineRule="exact"/>
              <w:ind w:left="0" w:right="0" w:firstLine="0" w:firstLineChars="0"/>
              <w:jc w:val="center"/>
              <w:textAlignment w:val="center"/>
              <w:rPr>
                <w:rFonts w:hint="default"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借方</w:t>
            </w:r>
          </w:p>
        </w:tc>
        <w:tc>
          <w:tcPr>
            <w:tcW w:w="4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600" w:lineRule="exact"/>
              <w:ind w:left="0" w:right="0" w:firstLine="0" w:firstLineChars="0"/>
              <w:jc w:val="center"/>
              <w:textAlignment w:val="center"/>
              <w:rPr>
                <w:rFonts w:hint="default"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贷方</w:t>
            </w:r>
          </w:p>
        </w:tc>
      </w:tr>
      <w:tr>
        <w:tblPrEx>
          <w:tblCellMar>
            <w:top w:w="15" w:type="dxa"/>
            <w:left w:w="15" w:type="dxa"/>
            <w:bottom w:w="15" w:type="dxa"/>
            <w:right w:w="15" w:type="dxa"/>
          </w:tblCellMar>
        </w:tblPrEx>
        <w:trPr>
          <w:trHeight w:val="454" w:hRule="atLeast"/>
        </w:trPr>
        <w:tc>
          <w:tcPr>
            <w:tcW w:w="43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firstLine="0" w:firstLineChars="0"/>
              <w:jc w:val="center"/>
              <w:textAlignment w:val="center"/>
              <w:rPr>
                <w:rFonts w:hint="eastAsia"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一、指标来源类</w:t>
            </w:r>
          </w:p>
        </w:tc>
        <w:tc>
          <w:tcPr>
            <w:tcW w:w="4309"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600" w:lineRule="exact"/>
              <w:ind w:left="0" w:right="0" w:firstLine="0" w:firstLineChars="0"/>
              <w:jc w:val="center"/>
              <w:textAlignment w:val="center"/>
              <w:rPr>
                <w:rFonts w:hint="eastAsia"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二、提前安排类</w:t>
            </w:r>
          </w:p>
        </w:tc>
      </w:tr>
      <w:tr>
        <w:tblPrEx>
          <w:tblCellMar>
            <w:top w:w="15" w:type="dxa"/>
            <w:left w:w="15" w:type="dxa"/>
            <w:bottom w:w="15" w:type="dxa"/>
            <w:right w:w="15" w:type="dxa"/>
          </w:tblCellMar>
        </w:tblPrEx>
        <w:trPr>
          <w:trHeight w:val="454" w:hRule="atLeast"/>
        </w:trPr>
        <w:tc>
          <w:tcPr>
            <w:tcW w:w="43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firstLine="0" w:firstLineChars="0"/>
              <w:jc w:val="left"/>
              <w:textAlignment w:val="center"/>
              <w:rPr>
                <w:rFonts w:hint="eastAsia" w:ascii="仿宋_GB2312" w:hAnsi="仿宋_GB2312" w:eastAsia="仿宋_GB2312" w:cs="仿宋_GB2312"/>
                <w:kern w:val="0"/>
                <w:sz w:val="28"/>
                <w:szCs w:val="28"/>
              </w:rPr>
            </w:pPr>
            <w:r>
              <w:rPr>
                <w:rFonts w:hint="eastAsia" w:ascii="仿宋_GB2312" w:hAnsi="仿宋_GB2312" w:eastAsia="仿宋_GB2312" w:cs="仿宋_GB2312"/>
                <w:b/>
                <w:bCs/>
                <w:kern w:val="0"/>
                <w:sz w:val="28"/>
                <w:szCs w:val="28"/>
              </w:rPr>
              <w:t>1001 政府支出预算</w:t>
            </w:r>
          </w:p>
        </w:tc>
        <w:tc>
          <w:tcPr>
            <w:tcW w:w="43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firstLine="0" w:firstLineChars="0"/>
              <w:jc w:val="left"/>
              <w:textAlignment w:val="center"/>
              <w:rPr>
                <w:rFonts w:hint="default"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2001 本级财力提前下达指标</w:t>
            </w:r>
          </w:p>
        </w:tc>
      </w:tr>
      <w:tr>
        <w:tblPrEx>
          <w:tblCellMar>
            <w:top w:w="15" w:type="dxa"/>
            <w:left w:w="15" w:type="dxa"/>
            <w:bottom w:w="15" w:type="dxa"/>
            <w:right w:w="15" w:type="dxa"/>
          </w:tblCellMar>
        </w:tblPrEx>
        <w:trPr>
          <w:trHeight w:val="454" w:hRule="atLeast"/>
        </w:trPr>
        <w:tc>
          <w:tcPr>
            <w:tcW w:w="43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firstLine="0" w:firstLineChars="0"/>
              <w:jc w:val="left"/>
              <w:textAlignment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 </w:t>
            </w:r>
            <w:r>
              <w:rPr>
                <w:rFonts w:hint="eastAsia" w:ascii="仿宋_GB2312" w:hAnsi="仿宋_GB2312" w:eastAsia="仿宋_GB2312" w:cs="仿宋_GB2312"/>
                <w:kern w:val="0"/>
                <w:sz w:val="28"/>
                <w:szCs w:val="28"/>
                <w:lang w:val="en-US" w:eastAsia="zh-CN"/>
              </w:rPr>
              <w:t xml:space="preserve">   </w:t>
            </w:r>
            <w:r>
              <w:rPr>
                <w:rFonts w:hint="eastAsia" w:ascii="仿宋_GB2312" w:hAnsi="仿宋_GB2312" w:eastAsia="仿宋_GB2312" w:cs="仿宋_GB2312"/>
                <w:kern w:val="0"/>
                <w:sz w:val="28"/>
                <w:szCs w:val="28"/>
              </w:rPr>
              <w:t>100101本级支出预算</w:t>
            </w:r>
          </w:p>
        </w:tc>
        <w:tc>
          <w:tcPr>
            <w:tcW w:w="43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firstLine="0" w:firstLineChars="0"/>
              <w:jc w:val="left"/>
              <w:textAlignment w:val="center"/>
              <w:rPr>
                <w:rFonts w:hint="default"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2002 本级财力年初控制数</w:t>
            </w:r>
          </w:p>
        </w:tc>
      </w:tr>
      <w:tr>
        <w:tblPrEx>
          <w:tblCellMar>
            <w:top w:w="15" w:type="dxa"/>
            <w:left w:w="15" w:type="dxa"/>
            <w:bottom w:w="15" w:type="dxa"/>
            <w:right w:w="15" w:type="dxa"/>
          </w:tblCellMar>
        </w:tblPrEx>
        <w:trPr>
          <w:trHeight w:val="454" w:hRule="atLeast"/>
        </w:trPr>
        <w:tc>
          <w:tcPr>
            <w:tcW w:w="43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firstLine="0" w:firstLineChars="0"/>
              <w:jc w:val="left"/>
              <w:textAlignment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 </w:t>
            </w:r>
            <w:r>
              <w:rPr>
                <w:rFonts w:hint="eastAsia" w:ascii="仿宋_GB2312" w:hAnsi="仿宋_GB2312" w:eastAsia="仿宋_GB2312" w:cs="仿宋_GB2312"/>
                <w:kern w:val="0"/>
                <w:sz w:val="28"/>
                <w:szCs w:val="28"/>
                <w:lang w:val="en-US" w:eastAsia="zh-CN"/>
              </w:rPr>
              <w:t xml:space="preserve">   </w:t>
            </w:r>
            <w:r>
              <w:rPr>
                <w:rFonts w:hint="eastAsia" w:ascii="仿宋_GB2312" w:hAnsi="仿宋_GB2312" w:eastAsia="仿宋_GB2312" w:cs="仿宋_GB2312"/>
                <w:kern w:val="0"/>
                <w:sz w:val="28"/>
                <w:szCs w:val="28"/>
              </w:rPr>
              <w:t>100102补助支出预算</w:t>
            </w:r>
          </w:p>
        </w:tc>
        <w:tc>
          <w:tcPr>
            <w:tcW w:w="43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firstLine="0" w:firstLineChars="0"/>
              <w:textAlignment w:val="center"/>
              <w:rPr>
                <w:rFonts w:hint="default"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2003 其他预拨指标</w:t>
            </w:r>
          </w:p>
        </w:tc>
      </w:tr>
      <w:tr>
        <w:tblPrEx>
          <w:tblCellMar>
            <w:top w:w="15" w:type="dxa"/>
            <w:left w:w="15" w:type="dxa"/>
            <w:bottom w:w="15" w:type="dxa"/>
            <w:right w:w="15" w:type="dxa"/>
          </w:tblCellMar>
        </w:tblPrEx>
        <w:trPr>
          <w:trHeight w:val="454" w:hRule="atLeast"/>
        </w:trPr>
        <w:tc>
          <w:tcPr>
            <w:tcW w:w="43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firstLine="0" w:firstLineChars="0"/>
              <w:jc w:val="left"/>
              <w:textAlignment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    100103预备费</w:t>
            </w:r>
          </w:p>
        </w:tc>
        <w:tc>
          <w:tcPr>
            <w:tcW w:w="43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firstLine="0" w:firstLineChars="0"/>
              <w:jc w:val="center"/>
              <w:textAlignment w:val="center"/>
              <w:rPr>
                <w:rFonts w:hint="eastAsia" w:ascii="仿宋_GB2312" w:hAnsi="仿宋_GB2312" w:eastAsia="仿宋_GB2312" w:cs="仿宋_GB2312"/>
                <w:b/>
                <w:kern w:val="0"/>
                <w:sz w:val="28"/>
                <w:szCs w:val="28"/>
              </w:rPr>
            </w:pPr>
          </w:p>
        </w:tc>
      </w:tr>
      <w:tr>
        <w:tblPrEx>
          <w:tblCellMar>
            <w:top w:w="15" w:type="dxa"/>
            <w:left w:w="15" w:type="dxa"/>
            <w:bottom w:w="15" w:type="dxa"/>
            <w:right w:w="15" w:type="dxa"/>
          </w:tblCellMar>
        </w:tblPrEx>
        <w:trPr>
          <w:trHeight w:val="454" w:hRule="atLeast"/>
        </w:trPr>
        <w:tc>
          <w:tcPr>
            <w:tcW w:w="43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tabs>
                <w:tab w:val="right" w:pos="4308"/>
              </w:tabs>
              <w:spacing w:before="0" w:beforeAutospacing="0" w:after="0" w:afterAutospacing="0" w:line="600" w:lineRule="exact"/>
              <w:ind w:left="0" w:right="0" w:firstLine="0" w:firstLineChars="0"/>
              <w:jc w:val="left"/>
              <w:textAlignment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    100104上解支出</w:t>
            </w:r>
            <w:r>
              <w:rPr>
                <w:rFonts w:hint="eastAsia" w:ascii="仿宋_GB2312" w:hAnsi="仿宋_GB2312" w:eastAsia="仿宋_GB2312" w:cs="仿宋_GB2312"/>
                <w:kern w:val="0"/>
                <w:sz w:val="28"/>
                <w:szCs w:val="28"/>
              </w:rPr>
              <w:tab/>
            </w:r>
          </w:p>
        </w:tc>
        <w:tc>
          <w:tcPr>
            <w:tcW w:w="43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firstLine="0" w:firstLineChars="0"/>
              <w:jc w:val="center"/>
              <w:textAlignment w:val="center"/>
              <w:rPr>
                <w:rFonts w:hint="eastAsia"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三、结转结余类</w:t>
            </w:r>
          </w:p>
        </w:tc>
      </w:tr>
      <w:tr>
        <w:tblPrEx>
          <w:tblCellMar>
            <w:top w:w="15" w:type="dxa"/>
            <w:left w:w="15" w:type="dxa"/>
            <w:bottom w:w="15" w:type="dxa"/>
            <w:right w:w="15" w:type="dxa"/>
          </w:tblCellMar>
        </w:tblPrEx>
        <w:trPr>
          <w:trHeight w:val="454" w:hRule="atLeast"/>
        </w:trPr>
        <w:tc>
          <w:tcPr>
            <w:tcW w:w="43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firstLine="0" w:firstLineChars="0"/>
              <w:jc w:val="left"/>
              <w:textAlignment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    100105地区间援助支出预算</w:t>
            </w:r>
          </w:p>
        </w:tc>
        <w:tc>
          <w:tcPr>
            <w:tcW w:w="43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firstLine="0" w:firstLineChars="0"/>
              <w:jc w:val="left"/>
              <w:textAlignment w:val="center"/>
              <w:rPr>
                <w:rFonts w:hint="eastAsia" w:ascii="仿宋_GB2312" w:hAnsi="仿宋_GB2312" w:eastAsia="仿宋_GB2312" w:cs="仿宋_GB2312"/>
                <w:kern w:val="0"/>
                <w:sz w:val="28"/>
                <w:szCs w:val="28"/>
              </w:rPr>
            </w:pPr>
            <w:r>
              <w:rPr>
                <w:rFonts w:hint="eastAsia" w:ascii="仿宋_GB2312" w:hAnsi="仿宋_GB2312" w:eastAsia="仿宋_GB2312" w:cs="仿宋_GB2312"/>
                <w:b/>
                <w:bCs/>
                <w:kern w:val="0"/>
                <w:sz w:val="28"/>
                <w:szCs w:val="28"/>
              </w:rPr>
              <w:t>3001 结转结余</w:t>
            </w:r>
          </w:p>
        </w:tc>
      </w:tr>
      <w:tr>
        <w:tblPrEx>
          <w:tblCellMar>
            <w:top w:w="15" w:type="dxa"/>
            <w:left w:w="15" w:type="dxa"/>
            <w:bottom w:w="15" w:type="dxa"/>
            <w:right w:w="15" w:type="dxa"/>
          </w:tblCellMar>
        </w:tblPrEx>
        <w:trPr>
          <w:trHeight w:val="454" w:hRule="atLeast"/>
        </w:trPr>
        <w:tc>
          <w:tcPr>
            <w:tcW w:w="43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firstLine="0" w:firstLineChars="0"/>
              <w:jc w:val="left"/>
              <w:textAlignment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    100106调出资金</w:t>
            </w:r>
          </w:p>
        </w:tc>
        <w:tc>
          <w:tcPr>
            <w:tcW w:w="43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firstLine="0" w:firstLineChars="0"/>
              <w:jc w:val="center"/>
              <w:textAlignment w:val="center"/>
              <w:rPr>
                <w:rFonts w:hint="eastAsia" w:ascii="仿宋_GB2312" w:hAnsi="仿宋_GB2312" w:eastAsia="仿宋_GB2312" w:cs="仿宋_GB2312"/>
                <w:b/>
                <w:kern w:val="0"/>
                <w:sz w:val="28"/>
                <w:szCs w:val="28"/>
              </w:rPr>
            </w:pPr>
          </w:p>
        </w:tc>
      </w:tr>
      <w:tr>
        <w:tblPrEx>
          <w:tblCellMar>
            <w:top w:w="15" w:type="dxa"/>
            <w:left w:w="15" w:type="dxa"/>
            <w:bottom w:w="15" w:type="dxa"/>
            <w:right w:w="15" w:type="dxa"/>
          </w:tblCellMar>
        </w:tblPrEx>
        <w:trPr>
          <w:trHeight w:val="454" w:hRule="atLeast"/>
        </w:trPr>
        <w:tc>
          <w:tcPr>
            <w:tcW w:w="43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firstLine="0" w:firstLineChars="0"/>
              <w:jc w:val="left"/>
              <w:textAlignment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    100107安排预算稳定调节基金</w:t>
            </w:r>
          </w:p>
        </w:tc>
        <w:tc>
          <w:tcPr>
            <w:tcW w:w="43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firstLine="0" w:firstLineChars="0"/>
              <w:jc w:val="center"/>
              <w:textAlignment w:val="center"/>
              <w:rPr>
                <w:rFonts w:hint="eastAsia" w:ascii="仿宋_GB2312" w:hAnsi="仿宋_GB2312" w:eastAsia="仿宋_GB2312" w:cs="仿宋_GB2312"/>
                <w:kern w:val="0"/>
                <w:sz w:val="28"/>
                <w:szCs w:val="28"/>
              </w:rPr>
            </w:pPr>
            <w:r>
              <w:rPr>
                <w:rFonts w:hint="eastAsia" w:ascii="仿宋_GB2312" w:hAnsi="仿宋_GB2312" w:eastAsia="仿宋_GB2312" w:cs="仿宋_GB2312"/>
                <w:b/>
                <w:kern w:val="0"/>
                <w:sz w:val="28"/>
                <w:szCs w:val="28"/>
              </w:rPr>
              <w:t>四、财力类</w:t>
            </w:r>
          </w:p>
        </w:tc>
      </w:tr>
      <w:tr>
        <w:tblPrEx>
          <w:tblCellMar>
            <w:top w:w="15" w:type="dxa"/>
            <w:left w:w="15" w:type="dxa"/>
            <w:bottom w:w="15" w:type="dxa"/>
            <w:right w:w="15" w:type="dxa"/>
          </w:tblCellMar>
        </w:tblPrEx>
        <w:trPr>
          <w:trHeight w:val="454" w:hRule="atLeast"/>
        </w:trPr>
        <w:tc>
          <w:tcPr>
            <w:tcW w:w="43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firstLine="0" w:firstLineChars="0"/>
              <w:jc w:val="left"/>
              <w:textAlignment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    100108债务还本支出预算</w:t>
            </w:r>
          </w:p>
        </w:tc>
        <w:tc>
          <w:tcPr>
            <w:tcW w:w="43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firstLine="0" w:firstLineChars="0"/>
              <w:jc w:val="left"/>
              <w:textAlignment w:val="center"/>
              <w:rPr>
                <w:rFonts w:hint="eastAsia" w:ascii="仿宋_GB2312" w:hAnsi="仿宋_GB2312" w:eastAsia="仿宋_GB2312" w:cs="仿宋_GB2312"/>
                <w:b/>
                <w:kern w:val="0"/>
                <w:sz w:val="28"/>
                <w:szCs w:val="28"/>
              </w:rPr>
            </w:pPr>
            <w:r>
              <w:rPr>
                <w:rFonts w:hint="eastAsia" w:ascii="仿宋_GB2312" w:hAnsi="仿宋_GB2312" w:eastAsia="仿宋_GB2312" w:cs="仿宋_GB2312"/>
                <w:b/>
                <w:bCs/>
                <w:kern w:val="0"/>
                <w:sz w:val="28"/>
                <w:szCs w:val="28"/>
              </w:rPr>
              <w:t>4001政府收入预算</w:t>
            </w:r>
          </w:p>
        </w:tc>
      </w:tr>
      <w:tr>
        <w:tblPrEx>
          <w:tblCellMar>
            <w:top w:w="15" w:type="dxa"/>
            <w:left w:w="15" w:type="dxa"/>
            <w:bottom w:w="15" w:type="dxa"/>
            <w:right w:w="15" w:type="dxa"/>
          </w:tblCellMar>
        </w:tblPrEx>
        <w:trPr>
          <w:trHeight w:val="454" w:hRule="atLeast"/>
        </w:trPr>
        <w:tc>
          <w:tcPr>
            <w:tcW w:w="43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firstLine="0" w:firstLineChars="0"/>
              <w:jc w:val="left"/>
              <w:textAlignment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    100109债务转贷支出预算</w:t>
            </w:r>
          </w:p>
        </w:tc>
        <w:tc>
          <w:tcPr>
            <w:tcW w:w="43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firstLine="0" w:firstLineChars="0"/>
              <w:jc w:val="left"/>
              <w:textAlignment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    400101本级收入预算</w:t>
            </w:r>
          </w:p>
        </w:tc>
      </w:tr>
      <w:tr>
        <w:tblPrEx>
          <w:tblCellMar>
            <w:top w:w="15" w:type="dxa"/>
            <w:left w:w="15" w:type="dxa"/>
            <w:bottom w:w="15" w:type="dxa"/>
            <w:right w:w="15" w:type="dxa"/>
          </w:tblCellMar>
        </w:tblPrEx>
        <w:trPr>
          <w:trHeight w:val="454" w:hRule="atLeast"/>
        </w:trPr>
        <w:tc>
          <w:tcPr>
            <w:tcW w:w="43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firstLine="0" w:firstLineChars="0"/>
              <w:jc w:val="left"/>
              <w:textAlignment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    1001</w:t>
            </w:r>
            <w:r>
              <w:rPr>
                <w:rFonts w:hint="eastAsia" w:ascii="仿宋_GB2312" w:hAnsi="仿宋_GB2312" w:eastAsia="仿宋_GB2312" w:cs="仿宋_GB2312"/>
                <w:kern w:val="0"/>
                <w:sz w:val="28"/>
                <w:szCs w:val="28"/>
                <w:lang w:val="en"/>
              </w:rPr>
              <w:t>1</w:t>
            </w:r>
            <w:r>
              <w:rPr>
                <w:rFonts w:hint="eastAsia" w:ascii="仿宋_GB2312" w:hAnsi="仿宋_GB2312" w:eastAsia="仿宋_GB2312" w:cs="仿宋_GB2312"/>
                <w:kern w:val="0"/>
                <w:sz w:val="28"/>
                <w:szCs w:val="28"/>
              </w:rPr>
              <w:t>0补充预算周转金</w:t>
            </w:r>
          </w:p>
        </w:tc>
        <w:tc>
          <w:tcPr>
            <w:tcW w:w="43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firstLine="0" w:firstLineChars="0"/>
              <w:jc w:val="left"/>
              <w:textAlignment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    400102补助收入预算</w:t>
            </w:r>
          </w:p>
        </w:tc>
      </w:tr>
      <w:tr>
        <w:tblPrEx>
          <w:tblCellMar>
            <w:top w:w="15" w:type="dxa"/>
            <w:left w:w="15" w:type="dxa"/>
            <w:bottom w:w="15" w:type="dxa"/>
            <w:right w:w="15" w:type="dxa"/>
          </w:tblCellMar>
        </w:tblPrEx>
        <w:trPr>
          <w:trHeight w:val="454" w:hRule="atLeast"/>
        </w:trPr>
        <w:tc>
          <w:tcPr>
            <w:tcW w:w="43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firstLine="0" w:firstLineChars="0"/>
              <w:jc w:val="left"/>
              <w:textAlignment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    100111结转下年支出</w:t>
            </w:r>
          </w:p>
        </w:tc>
        <w:tc>
          <w:tcPr>
            <w:tcW w:w="43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firstLine="0" w:firstLineChars="0"/>
              <w:jc w:val="left"/>
              <w:textAlignment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    400103上解收入</w:t>
            </w:r>
          </w:p>
        </w:tc>
      </w:tr>
      <w:tr>
        <w:tblPrEx>
          <w:tblCellMar>
            <w:top w:w="15" w:type="dxa"/>
            <w:left w:w="15" w:type="dxa"/>
            <w:bottom w:w="15" w:type="dxa"/>
            <w:right w:w="15" w:type="dxa"/>
          </w:tblCellMar>
        </w:tblPrEx>
        <w:trPr>
          <w:trHeight w:val="454" w:hRule="atLeast"/>
        </w:trPr>
        <w:tc>
          <w:tcPr>
            <w:tcW w:w="43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firstLine="0" w:firstLineChars="0"/>
              <w:jc w:val="left"/>
              <w:textAlignment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    100199待分预算</w:t>
            </w:r>
          </w:p>
        </w:tc>
        <w:tc>
          <w:tcPr>
            <w:tcW w:w="43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firstLine="0" w:firstLineChars="0"/>
              <w:jc w:val="left"/>
              <w:textAlignment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    400104地区间援助收入预算</w:t>
            </w:r>
          </w:p>
        </w:tc>
      </w:tr>
      <w:tr>
        <w:tblPrEx>
          <w:tblCellMar>
            <w:top w:w="15" w:type="dxa"/>
            <w:left w:w="15" w:type="dxa"/>
            <w:bottom w:w="15" w:type="dxa"/>
            <w:right w:w="15" w:type="dxa"/>
          </w:tblCellMar>
        </w:tblPrEx>
        <w:trPr>
          <w:trHeight w:val="454" w:hRule="atLeast"/>
        </w:trPr>
        <w:tc>
          <w:tcPr>
            <w:tcW w:w="43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firstLine="0" w:firstLineChars="0"/>
              <w:jc w:val="left"/>
              <w:textAlignment w:val="center"/>
              <w:rPr>
                <w:rFonts w:hint="eastAsia" w:ascii="仿宋_GB2312" w:hAnsi="仿宋_GB2312" w:eastAsia="仿宋_GB2312" w:cs="仿宋_GB2312"/>
                <w:kern w:val="0"/>
                <w:sz w:val="28"/>
                <w:szCs w:val="28"/>
              </w:rPr>
            </w:pPr>
            <w:r>
              <w:rPr>
                <w:rFonts w:hint="eastAsia" w:ascii="仿宋_GB2312" w:hAnsi="仿宋_GB2312" w:eastAsia="仿宋_GB2312" w:cs="仿宋_GB2312"/>
                <w:b/>
                <w:bCs/>
                <w:kern w:val="0"/>
                <w:sz w:val="28"/>
                <w:szCs w:val="28"/>
              </w:rPr>
              <w:t>1002 安排国库集中支付结余</w:t>
            </w:r>
          </w:p>
        </w:tc>
        <w:tc>
          <w:tcPr>
            <w:tcW w:w="43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firstLine="560" w:firstLineChars="200"/>
              <w:jc w:val="left"/>
              <w:textAlignment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400105调入资金</w:t>
            </w:r>
          </w:p>
        </w:tc>
      </w:tr>
      <w:tr>
        <w:tblPrEx>
          <w:tblCellMar>
            <w:top w:w="15" w:type="dxa"/>
            <w:left w:w="15" w:type="dxa"/>
            <w:bottom w:w="15" w:type="dxa"/>
            <w:right w:w="15" w:type="dxa"/>
          </w:tblCellMar>
        </w:tblPrEx>
        <w:trPr>
          <w:trHeight w:val="454" w:hRule="atLeast"/>
        </w:trPr>
        <w:tc>
          <w:tcPr>
            <w:tcW w:w="43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firstLine="0" w:firstLineChars="0"/>
              <w:jc w:val="left"/>
              <w:textAlignment w:val="center"/>
              <w:rPr>
                <w:rFonts w:hint="eastAsia" w:ascii="仿宋_GB2312" w:hAnsi="仿宋_GB2312" w:eastAsia="仿宋_GB2312" w:cs="仿宋_GB2312"/>
                <w:kern w:val="0"/>
                <w:sz w:val="28"/>
                <w:szCs w:val="28"/>
              </w:rPr>
            </w:pPr>
          </w:p>
        </w:tc>
        <w:tc>
          <w:tcPr>
            <w:tcW w:w="43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firstLine="560" w:firstLineChars="200"/>
              <w:jc w:val="left"/>
              <w:textAlignment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400106动用预算稳定调节基金</w:t>
            </w:r>
          </w:p>
        </w:tc>
      </w:tr>
      <w:tr>
        <w:tblPrEx>
          <w:tblCellMar>
            <w:top w:w="15" w:type="dxa"/>
            <w:left w:w="15" w:type="dxa"/>
            <w:bottom w:w="15" w:type="dxa"/>
            <w:right w:w="15" w:type="dxa"/>
          </w:tblCellMar>
        </w:tblPrEx>
        <w:trPr>
          <w:trHeight w:val="454" w:hRule="atLeast"/>
        </w:trPr>
        <w:tc>
          <w:tcPr>
            <w:tcW w:w="43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firstLine="0" w:firstLineChars="0"/>
              <w:jc w:val="center"/>
              <w:textAlignment w:val="center"/>
              <w:rPr>
                <w:rFonts w:hint="eastAsia" w:ascii="仿宋_GB2312" w:hAnsi="仿宋_GB2312" w:eastAsia="仿宋_GB2312" w:cs="仿宋_GB2312"/>
                <w:kern w:val="0"/>
                <w:sz w:val="28"/>
                <w:szCs w:val="28"/>
              </w:rPr>
            </w:pPr>
            <w:r>
              <w:rPr>
                <w:rFonts w:hint="eastAsia" w:ascii="仿宋_GB2312" w:hAnsi="仿宋_GB2312" w:eastAsia="仿宋_GB2312" w:cs="仿宋_GB2312"/>
                <w:b/>
                <w:kern w:val="0"/>
                <w:sz w:val="28"/>
                <w:szCs w:val="28"/>
              </w:rPr>
              <w:t>五、支出指标类</w:t>
            </w:r>
          </w:p>
        </w:tc>
        <w:tc>
          <w:tcPr>
            <w:tcW w:w="43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firstLine="560" w:firstLineChars="200"/>
              <w:jc w:val="left"/>
              <w:textAlignment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400107债务收入预算</w:t>
            </w:r>
          </w:p>
        </w:tc>
      </w:tr>
      <w:tr>
        <w:tblPrEx>
          <w:tblCellMar>
            <w:top w:w="15" w:type="dxa"/>
            <w:left w:w="15" w:type="dxa"/>
            <w:bottom w:w="15" w:type="dxa"/>
            <w:right w:w="15" w:type="dxa"/>
          </w:tblCellMar>
        </w:tblPrEx>
        <w:trPr>
          <w:trHeight w:val="454" w:hRule="atLeast"/>
        </w:trPr>
        <w:tc>
          <w:tcPr>
            <w:tcW w:w="43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firstLine="0" w:firstLineChars="0"/>
              <w:jc w:val="left"/>
              <w:textAlignment w:val="center"/>
              <w:rPr>
                <w:rFonts w:hint="eastAsia" w:ascii="仿宋_GB2312" w:hAnsi="仿宋_GB2312" w:eastAsia="仿宋_GB2312" w:cs="仿宋_GB2312"/>
                <w:kern w:val="0"/>
                <w:sz w:val="28"/>
                <w:szCs w:val="28"/>
              </w:rPr>
            </w:pPr>
            <w:r>
              <w:rPr>
                <w:rFonts w:hint="eastAsia" w:ascii="仿宋_GB2312" w:hAnsi="仿宋_GB2312" w:eastAsia="仿宋_GB2312" w:cs="仿宋_GB2312"/>
                <w:b/>
                <w:bCs/>
                <w:kern w:val="0"/>
                <w:sz w:val="28"/>
                <w:szCs w:val="28"/>
              </w:rPr>
              <w:t>5001 待下达指标</w:t>
            </w:r>
          </w:p>
        </w:tc>
        <w:tc>
          <w:tcPr>
            <w:tcW w:w="43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firstLine="560" w:firstLineChars="200"/>
              <w:jc w:val="left"/>
              <w:textAlignment w:val="center"/>
              <w:rPr>
                <w:rFonts w:hint="eastAsia" w:ascii="仿宋_GB2312" w:hAnsi="仿宋_GB2312" w:eastAsia="仿宋_GB2312" w:cs="仿宋_GB2312"/>
                <w:kern w:val="0"/>
                <w:sz w:val="28"/>
                <w:szCs w:val="28"/>
              </w:rPr>
            </w:pPr>
            <w:r>
              <w:rPr>
                <w:rFonts w:hint="eastAsia" w:ascii="仿宋_GB2312" w:hAnsi="仿宋_GB2312" w:eastAsia="仿宋_GB2312" w:cs="仿宋_GB2312"/>
                <w:bCs/>
                <w:kern w:val="0"/>
                <w:sz w:val="28"/>
                <w:szCs w:val="28"/>
              </w:rPr>
              <w:t>400108债务转贷收入预算</w:t>
            </w:r>
          </w:p>
        </w:tc>
      </w:tr>
      <w:tr>
        <w:tblPrEx>
          <w:tblCellMar>
            <w:top w:w="15" w:type="dxa"/>
            <w:left w:w="15" w:type="dxa"/>
            <w:bottom w:w="15" w:type="dxa"/>
            <w:right w:w="15" w:type="dxa"/>
          </w:tblCellMar>
        </w:tblPrEx>
        <w:trPr>
          <w:trHeight w:val="454" w:hRule="atLeast"/>
        </w:trPr>
        <w:tc>
          <w:tcPr>
            <w:tcW w:w="43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firstLine="0" w:firstLineChars="0"/>
              <w:jc w:val="left"/>
              <w:textAlignment w:val="center"/>
              <w:rPr>
                <w:rFonts w:hint="eastAsia" w:ascii="仿宋_GB2312" w:hAnsi="仿宋_GB2312" w:eastAsia="仿宋_GB2312" w:cs="仿宋_GB2312"/>
                <w:kern w:val="0"/>
                <w:sz w:val="28"/>
                <w:szCs w:val="28"/>
              </w:rPr>
            </w:pPr>
            <w:r>
              <w:rPr>
                <w:rFonts w:hint="eastAsia" w:ascii="仿宋_GB2312" w:hAnsi="仿宋_GB2312" w:eastAsia="仿宋_GB2312" w:cs="仿宋_GB2312"/>
                <w:b/>
                <w:bCs/>
                <w:kern w:val="0"/>
                <w:sz w:val="28"/>
                <w:szCs w:val="28"/>
              </w:rPr>
              <w:t>5002 可执行指标</w:t>
            </w:r>
          </w:p>
        </w:tc>
        <w:tc>
          <w:tcPr>
            <w:tcW w:w="43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firstLine="560" w:firstLineChars="200"/>
              <w:textAlignment w:val="center"/>
              <w:rPr>
                <w:rFonts w:hint="eastAsia" w:ascii="仿宋_GB2312" w:hAnsi="仿宋_GB2312" w:eastAsia="仿宋_GB2312" w:cs="仿宋_GB2312"/>
                <w:bCs/>
                <w:kern w:val="0"/>
                <w:sz w:val="28"/>
                <w:szCs w:val="28"/>
              </w:rPr>
            </w:pPr>
            <w:r>
              <w:rPr>
                <w:rFonts w:hint="eastAsia" w:ascii="仿宋_GB2312" w:hAnsi="仿宋_GB2312" w:eastAsia="仿宋_GB2312" w:cs="仿宋_GB2312"/>
                <w:kern w:val="0"/>
                <w:sz w:val="28"/>
                <w:szCs w:val="28"/>
              </w:rPr>
              <w:t xml:space="preserve">400109上年结转收入 </w:t>
            </w:r>
          </w:p>
        </w:tc>
      </w:tr>
      <w:tr>
        <w:tblPrEx>
          <w:tblCellMar>
            <w:top w:w="15" w:type="dxa"/>
            <w:left w:w="15" w:type="dxa"/>
            <w:bottom w:w="15" w:type="dxa"/>
            <w:right w:w="15" w:type="dxa"/>
          </w:tblCellMar>
        </w:tblPrEx>
        <w:trPr>
          <w:trHeight w:val="454" w:hRule="atLeast"/>
        </w:trPr>
        <w:tc>
          <w:tcPr>
            <w:tcW w:w="43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firstLine="560" w:firstLineChars="200"/>
              <w:textAlignment w:val="center"/>
              <w:rPr>
                <w:rFonts w:hint="eastAsia" w:ascii="仿宋_GB2312" w:hAnsi="仿宋_GB2312" w:eastAsia="仿宋_GB2312" w:cs="仿宋_GB2312"/>
                <w:b/>
                <w:kern w:val="0"/>
                <w:sz w:val="28"/>
                <w:szCs w:val="28"/>
              </w:rPr>
            </w:pPr>
            <w:r>
              <w:rPr>
                <w:rFonts w:hint="eastAsia" w:ascii="仿宋_GB2312" w:hAnsi="仿宋_GB2312" w:eastAsia="仿宋_GB2312" w:cs="仿宋_GB2312"/>
                <w:kern w:val="0"/>
                <w:sz w:val="28"/>
                <w:szCs w:val="28"/>
              </w:rPr>
              <w:t>500</w:t>
            </w:r>
            <w:r>
              <w:rPr>
                <w:rFonts w:hint="eastAsia" w:ascii="仿宋_GB2312" w:hAnsi="仿宋_GB2312" w:eastAsia="仿宋_GB2312" w:cs="仿宋_GB2312"/>
                <w:kern w:val="0"/>
                <w:sz w:val="28"/>
                <w:szCs w:val="28"/>
                <w:lang w:val="en-US" w:eastAsia="zh-CN"/>
              </w:rPr>
              <w:t>2</w:t>
            </w:r>
            <w:r>
              <w:rPr>
                <w:rFonts w:hint="eastAsia" w:ascii="仿宋_GB2312" w:hAnsi="仿宋_GB2312" w:eastAsia="仿宋_GB2312" w:cs="仿宋_GB2312"/>
                <w:kern w:val="0"/>
                <w:sz w:val="28"/>
                <w:szCs w:val="28"/>
              </w:rPr>
              <w:t>01本级支出指标</w:t>
            </w:r>
          </w:p>
        </w:tc>
        <w:tc>
          <w:tcPr>
            <w:tcW w:w="43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firstLine="560" w:firstLineChars="200"/>
              <w:jc w:val="left"/>
              <w:textAlignment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400110上年结余收入</w:t>
            </w:r>
          </w:p>
        </w:tc>
      </w:tr>
      <w:tr>
        <w:tblPrEx>
          <w:tblCellMar>
            <w:top w:w="15" w:type="dxa"/>
            <w:left w:w="15" w:type="dxa"/>
            <w:bottom w:w="15" w:type="dxa"/>
            <w:right w:w="15" w:type="dxa"/>
          </w:tblCellMar>
        </w:tblPrEx>
        <w:trPr>
          <w:trHeight w:val="454" w:hRule="atLeast"/>
        </w:trPr>
        <w:tc>
          <w:tcPr>
            <w:tcW w:w="43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firstLine="560" w:firstLineChars="200"/>
              <w:textAlignment w:val="center"/>
              <w:rPr>
                <w:rFonts w:hint="eastAsia" w:ascii="仿宋_GB2312" w:hAnsi="仿宋_GB2312" w:eastAsia="仿宋_GB2312" w:cs="仿宋_GB2312"/>
                <w:b/>
                <w:kern w:val="0"/>
                <w:sz w:val="28"/>
                <w:szCs w:val="28"/>
              </w:rPr>
            </w:pPr>
            <w:r>
              <w:rPr>
                <w:rFonts w:hint="eastAsia" w:ascii="仿宋_GB2312" w:hAnsi="仿宋_GB2312" w:eastAsia="仿宋_GB2312" w:cs="仿宋_GB2312"/>
                <w:kern w:val="0"/>
                <w:sz w:val="28"/>
                <w:szCs w:val="28"/>
              </w:rPr>
              <w:t>500</w:t>
            </w:r>
            <w:r>
              <w:rPr>
                <w:rFonts w:hint="eastAsia" w:ascii="仿宋_GB2312" w:hAnsi="仿宋_GB2312" w:eastAsia="仿宋_GB2312" w:cs="仿宋_GB2312"/>
                <w:kern w:val="0"/>
                <w:sz w:val="28"/>
                <w:szCs w:val="28"/>
                <w:lang w:val="en-US" w:eastAsia="zh-CN"/>
              </w:rPr>
              <w:t>2</w:t>
            </w:r>
            <w:r>
              <w:rPr>
                <w:rFonts w:hint="eastAsia" w:ascii="仿宋_GB2312" w:hAnsi="仿宋_GB2312" w:eastAsia="仿宋_GB2312" w:cs="仿宋_GB2312"/>
                <w:kern w:val="0"/>
                <w:sz w:val="28"/>
                <w:szCs w:val="28"/>
              </w:rPr>
              <w:t>02补助支出指标</w:t>
            </w:r>
          </w:p>
        </w:tc>
        <w:tc>
          <w:tcPr>
            <w:tcW w:w="43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firstLine="0" w:firstLineChars="0"/>
              <w:jc w:val="left"/>
              <w:textAlignment w:val="center"/>
              <w:rPr>
                <w:rFonts w:hint="eastAsia" w:ascii="仿宋_GB2312" w:hAnsi="仿宋_GB2312" w:eastAsia="仿宋_GB2312" w:cs="仿宋_GB2312"/>
                <w:kern w:val="0"/>
                <w:sz w:val="28"/>
                <w:szCs w:val="28"/>
              </w:rPr>
            </w:pPr>
            <w:r>
              <w:rPr>
                <w:rFonts w:hint="eastAsia" w:ascii="仿宋_GB2312" w:hAnsi="仿宋_GB2312" w:eastAsia="仿宋_GB2312" w:cs="仿宋_GB2312"/>
                <w:b/>
                <w:bCs w:val="0"/>
                <w:kern w:val="0"/>
                <w:sz w:val="28"/>
                <w:szCs w:val="28"/>
              </w:rPr>
              <w:t>4002 应付国库集中支付结余</w:t>
            </w:r>
          </w:p>
        </w:tc>
      </w:tr>
      <w:tr>
        <w:tblPrEx>
          <w:tblCellMar>
            <w:top w:w="15" w:type="dxa"/>
            <w:left w:w="15" w:type="dxa"/>
            <w:bottom w:w="15" w:type="dxa"/>
            <w:right w:w="15" w:type="dxa"/>
          </w:tblCellMar>
        </w:tblPrEx>
        <w:trPr>
          <w:trHeight w:val="454" w:hRule="atLeast"/>
        </w:trPr>
        <w:tc>
          <w:tcPr>
            <w:tcW w:w="43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firstLine="560" w:firstLineChars="200"/>
              <w:jc w:val="left"/>
              <w:textAlignment w:val="center"/>
              <w:rPr>
                <w:rFonts w:hint="eastAsia" w:ascii="仿宋_GB2312" w:hAnsi="仿宋_GB2312" w:eastAsia="仿宋_GB2312" w:cs="仿宋_GB2312"/>
                <w:b/>
                <w:kern w:val="0"/>
                <w:sz w:val="28"/>
                <w:szCs w:val="28"/>
              </w:rPr>
            </w:pPr>
            <w:r>
              <w:rPr>
                <w:rFonts w:hint="eastAsia" w:ascii="仿宋_GB2312" w:hAnsi="仿宋_GB2312" w:eastAsia="仿宋_GB2312" w:cs="仿宋_GB2312"/>
                <w:kern w:val="0"/>
                <w:sz w:val="28"/>
                <w:szCs w:val="28"/>
              </w:rPr>
              <w:t>500</w:t>
            </w:r>
            <w:r>
              <w:rPr>
                <w:rFonts w:hint="eastAsia" w:ascii="仿宋_GB2312" w:hAnsi="仿宋_GB2312" w:eastAsia="仿宋_GB2312" w:cs="仿宋_GB2312"/>
                <w:kern w:val="0"/>
                <w:sz w:val="28"/>
                <w:szCs w:val="28"/>
                <w:lang w:val="en-US" w:eastAsia="zh-CN"/>
              </w:rPr>
              <w:t>2</w:t>
            </w:r>
            <w:r>
              <w:rPr>
                <w:rFonts w:hint="eastAsia" w:ascii="仿宋_GB2312" w:hAnsi="仿宋_GB2312" w:eastAsia="仿宋_GB2312" w:cs="仿宋_GB2312"/>
                <w:kern w:val="0"/>
                <w:sz w:val="28"/>
                <w:szCs w:val="28"/>
              </w:rPr>
              <w:t>03上解支出指标</w:t>
            </w:r>
          </w:p>
        </w:tc>
        <w:tc>
          <w:tcPr>
            <w:tcW w:w="43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firstLine="0" w:firstLineChars="0"/>
              <w:jc w:val="center"/>
              <w:textAlignment w:val="center"/>
              <w:rPr>
                <w:rFonts w:hint="eastAsia" w:ascii="仿宋_GB2312" w:hAnsi="仿宋_GB2312" w:eastAsia="仿宋_GB2312" w:cs="仿宋_GB2312"/>
                <w:kern w:val="0"/>
                <w:sz w:val="28"/>
                <w:szCs w:val="28"/>
              </w:rPr>
            </w:pPr>
          </w:p>
        </w:tc>
      </w:tr>
      <w:tr>
        <w:tblPrEx>
          <w:tblCellMar>
            <w:top w:w="15" w:type="dxa"/>
            <w:left w:w="15" w:type="dxa"/>
            <w:bottom w:w="15" w:type="dxa"/>
            <w:right w:w="15" w:type="dxa"/>
          </w:tblCellMar>
        </w:tblPrEx>
        <w:trPr>
          <w:trHeight w:val="454" w:hRule="atLeast"/>
        </w:trPr>
        <w:tc>
          <w:tcPr>
            <w:tcW w:w="43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firstLine="560" w:firstLineChars="200"/>
              <w:textAlignment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500</w:t>
            </w:r>
            <w:r>
              <w:rPr>
                <w:rFonts w:hint="eastAsia" w:ascii="仿宋_GB2312" w:hAnsi="仿宋_GB2312" w:eastAsia="仿宋_GB2312" w:cs="仿宋_GB2312"/>
                <w:kern w:val="0"/>
                <w:sz w:val="28"/>
                <w:szCs w:val="28"/>
                <w:lang w:val="en-US" w:eastAsia="zh-CN"/>
              </w:rPr>
              <w:t>2</w:t>
            </w:r>
            <w:r>
              <w:rPr>
                <w:rFonts w:hint="eastAsia" w:ascii="仿宋_GB2312" w:hAnsi="仿宋_GB2312" w:eastAsia="仿宋_GB2312" w:cs="仿宋_GB2312"/>
                <w:kern w:val="0"/>
                <w:sz w:val="28"/>
                <w:szCs w:val="28"/>
              </w:rPr>
              <w:t>04地区间援助支出指标</w:t>
            </w:r>
          </w:p>
        </w:tc>
        <w:tc>
          <w:tcPr>
            <w:tcW w:w="43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firstLine="0" w:firstLineChars="0"/>
              <w:jc w:val="center"/>
              <w:textAlignment w:val="center"/>
              <w:rPr>
                <w:rFonts w:hint="eastAsia"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六、收入类</w:t>
            </w:r>
          </w:p>
        </w:tc>
      </w:tr>
      <w:tr>
        <w:tblPrEx>
          <w:tblCellMar>
            <w:top w:w="15" w:type="dxa"/>
            <w:left w:w="15" w:type="dxa"/>
            <w:bottom w:w="15" w:type="dxa"/>
            <w:right w:w="15" w:type="dxa"/>
          </w:tblCellMar>
        </w:tblPrEx>
        <w:trPr>
          <w:trHeight w:val="454" w:hRule="atLeast"/>
        </w:trPr>
        <w:tc>
          <w:tcPr>
            <w:tcW w:w="43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firstLine="560" w:firstLineChars="200"/>
              <w:jc w:val="left"/>
              <w:textAlignment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500</w:t>
            </w:r>
            <w:r>
              <w:rPr>
                <w:rFonts w:hint="eastAsia" w:ascii="仿宋_GB2312" w:hAnsi="仿宋_GB2312" w:eastAsia="仿宋_GB2312" w:cs="仿宋_GB2312"/>
                <w:kern w:val="0"/>
                <w:sz w:val="28"/>
                <w:szCs w:val="28"/>
                <w:lang w:val="en-US" w:eastAsia="zh-CN"/>
              </w:rPr>
              <w:t>2</w:t>
            </w:r>
            <w:r>
              <w:rPr>
                <w:rFonts w:hint="eastAsia" w:ascii="仿宋_GB2312" w:hAnsi="仿宋_GB2312" w:eastAsia="仿宋_GB2312" w:cs="仿宋_GB2312"/>
                <w:kern w:val="0"/>
                <w:sz w:val="28"/>
                <w:szCs w:val="28"/>
              </w:rPr>
              <w:t>05债务还本支出指标</w:t>
            </w:r>
          </w:p>
        </w:tc>
        <w:tc>
          <w:tcPr>
            <w:tcW w:w="43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firstLine="0" w:firstLineChars="0"/>
              <w:jc w:val="left"/>
              <w:textAlignment w:val="center"/>
              <w:rPr>
                <w:rFonts w:hint="eastAsia" w:ascii="仿宋_GB2312" w:hAnsi="仿宋_GB2312" w:eastAsia="仿宋_GB2312" w:cs="仿宋_GB2312"/>
                <w:b/>
                <w:kern w:val="0"/>
                <w:sz w:val="28"/>
                <w:szCs w:val="28"/>
              </w:rPr>
            </w:pPr>
            <w:r>
              <w:rPr>
                <w:rFonts w:hint="eastAsia" w:ascii="仿宋_GB2312" w:hAnsi="仿宋_GB2312" w:eastAsia="仿宋_GB2312" w:cs="仿宋_GB2312"/>
                <w:b/>
                <w:bCs/>
                <w:kern w:val="0"/>
                <w:sz w:val="28"/>
                <w:szCs w:val="28"/>
              </w:rPr>
              <w:t>6001 确认收入</w:t>
            </w:r>
          </w:p>
        </w:tc>
      </w:tr>
      <w:tr>
        <w:tblPrEx>
          <w:tblCellMar>
            <w:top w:w="15" w:type="dxa"/>
            <w:left w:w="15" w:type="dxa"/>
            <w:bottom w:w="15" w:type="dxa"/>
            <w:right w:w="15" w:type="dxa"/>
          </w:tblCellMar>
        </w:tblPrEx>
        <w:trPr>
          <w:trHeight w:val="454" w:hRule="atLeast"/>
        </w:trPr>
        <w:tc>
          <w:tcPr>
            <w:tcW w:w="43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firstLine="560" w:firstLineChars="200"/>
              <w:jc w:val="left"/>
              <w:textAlignment w:val="center"/>
              <w:rPr>
                <w:rFonts w:hint="eastAsia" w:ascii="仿宋_GB2312" w:hAnsi="仿宋_GB2312" w:eastAsia="仿宋_GB2312" w:cs="仿宋_GB2312"/>
                <w:b/>
                <w:kern w:val="0"/>
                <w:sz w:val="28"/>
                <w:szCs w:val="28"/>
              </w:rPr>
            </w:pPr>
            <w:r>
              <w:rPr>
                <w:rFonts w:hint="eastAsia" w:ascii="仿宋_GB2312" w:hAnsi="仿宋_GB2312" w:eastAsia="仿宋_GB2312" w:cs="仿宋_GB2312"/>
                <w:kern w:val="0"/>
                <w:sz w:val="28"/>
                <w:szCs w:val="28"/>
              </w:rPr>
              <w:t>500</w:t>
            </w:r>
            <w:r>
              <w:rPr>
                <w:rFonts w:hint="eastAsia" w:ascii="仿宋_GB2312" w:hAnsi="仿宋_GB2312" w:eastAsia="仿宋_GB2312" w:cs="仿宋_GB2312"/>
                <w:kern w:val="0"/>
                <w:sz w:val="28"/>
                <w:szCs w:val="28"/>
                <w:lang w:val="en-US" w:eastAsia="zh-CN"/>
              </w:rPr>
              <w:t>2</w:t>
            </w:r>
            <w:r>
              <w:rPr>
                <w:rFonts w:hint="eastAsia" w:ascii="仿宋_GB2312" w:hAnsi="仿宋_GB2312" w:eastAsia="仿宋_GB2312" w:cs="仿宋_GB2312"/>
                <w:kern w:val="0"/>
                <w:sz w:val="28"/>
                <w:szCs w:val="28"/>
              </w:rPr>
              <w:t>06债务转贷支出指标</w:t>
            </w:r>
          </w:p>
        </w:tc>
        <w:tc>
          <w:tcPr>
            <w:tcW w:w="43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firstLine="0" w:firstLineChars="0"/>
              <w:jc w:val="center"/>
              <w:textAlignment w:val="center"/>
              <w:rPr>
                <w:rFonts w:hint="eastAsia" w:ascii="仿宋_GB2312" w:hAnsi="仿宋_GB2312" w:eastAsia="仿宋_GB2312" w:cs="仿宋_GB2312"/>
                <w:b/>
                <w:kern w:val="0"/>
                <w:sz w:val="28"/>
                <w:szCs w:val="28"/>
              </w:rPr>
            </w:pPr>
          </w:p>
        </w:tc>
      </w:tr>
      <w:tr>
        <w:tblPrEx>
          <w:tblCellMar>
            <w:top w:w="15" w:type="dxa"/>
            <w:left w:w="15" w:type="dxa"/>
            <w:bottom w:w="15" w:type="dxa"/>
            <w:right w:w="15" w:type="dxa"/>
          </w:tblCellMar>
        </w:tblPrEx>
        <w:trPr>
          <w:trHeight w:val="454" w:hRule="atLeast"/>
        </w:trPr>
        <w:tc>
          <w:tcPr>
            <w:tcW w:w="43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firstLine="0" w:firstLineChars="0"/>
              <w:jc w:val="left"/>
              <w:textAlignment w:val="center"/>
              <w:rPr>
                <w:rFonts w:hint="eastAsia" w:ascii="仿宋_GB2312" w:hAnsi="仿宋_GB2312" w:eastAsia="仿宋_GB2312" w:cs="仿宋_GB2312"/>
                <w:kern w:val="0"/>
                <w:sz w:val="28"/>
                <w:szCs w:val="28"/>
              </w:rPr>
            </w:pPr>
            <w:r>
              <w:rPr>
                <w:rFonts w:hint="eastAsia" w:ascii="仿宋_GB2312" w:hAnsi="仿宋_GB2312" w:eastAsia="仿宋_GB2312" w:cs="仿宋_GB2312"/>
                <w:b/>
                <w:bCs/>
                <w:kern w:val="0"/>
                <w:sz w:val="28"/>
                <w:szCs w:val="28"/>
              </w:rPr>
              <w:t>5003 可执行指标冻结</w:t>
            </w:r>
          </w:p>
        </w:tc>
        <w:tc>
          <w:tcPr>
            <w:tcW w:w="43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firstLine="0" w:firstLineChars="0"/>
              <w:jc w:val="left"/>
              <w:textAlignment w:val="center"/>
              <w:rPr>
                <w:rFonts w:hint="eastAsia" w:ascii="仿宋_GB2312" w:hAnsi="仿宋_GB2312" w:eastAsia="仿宋_GB2312" w:cs="仿宋_GB2312"/>
                <w:b/>
                <w:kern w:val="0"/>
                <w:sz w:val="28"/>
                <w:szCs w:val="28"/>
              </w:rPr>
            </w:pPr>
          </w:p>
        </w:tc>
      </w:tr>
      <w:tr>
        <w:tblPrEx>
          <w:tblCellMar>
            <w:top w:w="15" w:type="dxa"/>
            <w:left w:w="15" w:type="dxa"/>
            <w:bottom w:w="15" w:type="dxa"/>
            <w:right w:w="15" w:type="dxa"/>
          </w:tblCellMar>
        </w:tblPrEx>
        <w:trPr>
          <w:trHeight w:val="454" w:hRule="atLeast"/>
        </w:trPr>
        <w:tc>
          <w:tcPr>
            <w:tcW w:w="43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firstLine="0" w:firstLineChars="0"/>
              <w:jc w:val="center"/>
              <w:textAlignment w:val="center"/>
              <w:rPr>
                <w:rFonts w:hint="eastAsia" w:ascii="仿宋_GB2312" w:hAnsi="仿宋_GB2312" w:eastAsia="仿宋_GB2312" w:cs="仿宋_GB2312"/>
                <w:b/>
                <w:kern w:val="0"/>
                <w:sz w:val="28"/>
                <w:szCs w:val="28"/>
              </w:rPr>
            </w:pPr>
          </w:p>
        </w:tc>
        <w:tc>
          <w:tcPr>
            <w:tcW w:w="43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firstLine="0" w:firstLineChars="0"/>
              <w:jc w:val="left"/>
              <w:textAlignment w:val="center"/>
              <w:rPr>
                <w:rFonts w:hint="eastAsia" w:ascii="仿宋_GB2312" w:hAnsi="仿宋_GB2312" w:eastAsia="仿宋_GB2312" w:cs="仿宋_GB2312"/>
                <w:kern w:val="0"/>
                <w:sz w:val="28"/>
                <w:szCs w:val="28"/>
              </w:rPr>
            </w:pPr>
          </w:p>
        </w:tc>
      </w:tr>
      <w:tr>
        <w:tblPrEx>
          <w:tblCellMar>
            <w:top w:w="15" w:type="dxa"/>
            <w:left w:w="15" w:type="dxa"/>
            <w:bottom w:w="15" w:type="dxa"/>
            <w:right w:w="15" w:type="dxa"/>
          </w:tblCellMar>
        </w:tblPrEx>
        <w:trPr>
          <w:trHeight w:val="454" w:hRule="atLeast"/>
        </w:trPr>
        <w:tc>
          <w:tcPr>
            <w:tcW w:w="43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firstLine="0" w:firstLineChars="0"/>
              <w:jc w:val="center"/>
              <w:textAlignment w:val="center"/>
              <w:rPr>
                <w:rFonts w:hint="eastAsia"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七、支付申请类</w:t>
            </w:r>
          </w:p>
        </w:tc>
        <w:tc>
          <w:tcPr>
            <w:tcW w:w="43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firstLine="0" w:firstLineChars="0"/>
              <w:jc w:val="left"/>
              <w:textAlignment w:val="center"/>
              <w:rPr>
                <w:rFonts w:hint="eastAsia" w:ascii="仿宋_GB2312" w:hAnsi="仿宋_GB2312" w:eastAsia="仿宋_GB2312" w:cs="仿宋_GB2312"/>
                <w:kern w:val="0"/>
                <w:sz w:val="28"/>
                <w:szCs w:val="28"/>
              </w:rPr>
            </w:pPr>
          </w:p>
        </w:tc>
      </w:tr>
      <w:tr>
        <w:tblPrEx>
          <w:tblCellMar>
            <w:top w:w="15" w:type="dxa"/>
            <w:left w:w="15" w:type="dxa"/>
            <w:bottom w:w="15" w:type="dxa"/>
            <w:right w:w="15" w:type="dxa"/>
          </w:tblCellMar>
        </w:tblPrEx>
        <w:trPr>
          <w:trHeight w:val="454" w:hRule="atLeast"/>
        </w:trPr>
        <w:tc>
          <w:tcPr>
            <w:tcW w:w="43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firstLine="0" w:firstLineChars="0"/>
              <w:jc w:val="left"/>
              <w:textAlignment w:val="center"/>
              <w:rPr>
                <w:rFonts w:hint="eastAsia" w:ascii="仿宋_GB2312" w:hAnsi="仿宋_GB2312" w:eastAsia="仿宋_GB2312" w:cs="仿宋_GB2312"/>
                <w:kern w:val="0"/>
                <w:sz w:val="28"/>
                <w:szCs w:val="28"/>
              </w:rPr>
            </w:pPr>
            <w:r>
              <w:rPr>
                <w:rFonts w:hint="eastAsia" w:ascii="仿宋_GB2312" w:hAnsi="仿宋_GB2312" w:eastAsia="仿宋_GB2312" w:cs="仿宋_GB2312"/>
                <w:b/>
                <w:bCs/>
                <w:kern w:val="0"/>
                <w:sz w:val="28"/>
                <w:szCs w:val="28"/>
              </w:rPr>
              <w:t>7001支付申请</w:t>
            </w:r>
          </w:p>
        </w:tc>
        <w:tc>
          <w:tcPr>
            <w:tcW w:w="43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firstLine="0" w:firstLineChars="0"/>
              <w:jc w:val="left"/>
              <w:textAlignment w:val="center"/>
              <w:rPr>
                <w:rFonts w:hint="eastAsia" w:ascii="仿宋_GB2312" w:hAnsi="仿宋_GB2312" w:eastAsia="仿宋_GB2312" w:cs="仿宋_GB2312"/>
                <w:kern w:val="0"/>
                <w:sz w:val="28"/>
                <w:szCs w:val="28"/>
              </w:rPr>
            </w:pPr>
          </w:p>
        </w:tc>
      </w:tr>
      <w:tr>
        <w:tblPrEx>
          <w:tblCellMar>
            <w:top w:w="15" w:type="dxa"/>
            <w:left w:w="15" w:type="dxa"/>
            <w:bottom w:w="15" w:type="dxa"/>
            <w:right w:w="15" w:type="dxa"/>
          </w:tblCellMar>
        </w:tblPrEx>
        <w:trPr>
          <w:trHeight w:val="454" w:hRule="atLeast"/>
        </w:trPr>
        <w:tc>
          <w:tcPr>
            <w:tcW w:w="43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firstLine="0" w:firstLineChars="0"/>
              <w:jc w:val="center"/>
              <w:textAlignment w:val="center"/>
              <w:rPr>
                <w:rFonts w:hint="eastAsia" w:ascii="仿宋_GB2312" w:hAnsi="仿宋_GB2312" w:eastAsia="仿宋_GB2312" w:cs="仿宋_GB2312"/>
                <w:kern w:val="0"/>
                <w:sz w:val="28"/>
                <w:szCs w:val="28"/>
              </w:rPr>
            </w:pPr>
          </w:p>
        </w:tc>
        <w:tc>
          <w:tcPr>
            <w:tcW w:w="43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firstLine="0" w:firstLineChars="0"/>
              <w:jc w:val="left"/>
              <w:textAlignment w:val="center"/>
              <w:rPr>
                <w:rFonts w:hint="eastAsia" w:ascii="仿宋_GB2312" w:hAnsi="仿宋_GB2312" w:eastAsia="仿宋_GB2312" w:cs="仿宋_GB2312"/>
                <w:kern w:val="0"/>
                <w:sz w:val="28"/>
                <w:szCs w:val="28"/>
              </w:rPr>
            </w:pPr>
          </w:p>
        </w:tc>
      </w:tr>
      <w:tr>
        <w:tblPrEx>
          <w:tblCellMar>
            <w:top w:w="15" w:type="dxa"/>
            <w:left w:w="15" w:type="dxa"/>
            <w:bottom w:w="15" w:type="dxa"/>
            <w:right w:w="15" w:type="dxa"/>
          </w:tblCellMar>
        </w:tblPrEx>
        <w:trPr>
          <w:trHeight w:val="454" w:hRule="atLeast"/>
        </w:trPr>
        <w:tc>
          <w:tcPr>
            <w:tcW w:w="43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firstLine="0" w:firstLineChars="0"/>
              <w:jc w:val="center"/>
              <w:textAlignment w:val="center"/>
              <w:rPr>
                <w:rFonts w:hint="eastAsia" w:ascii="仿宋_GB2312" w:hAnsi="仿宋_GB2312" w:eastAsia="仿宋_GB2312" w:cs="仿宋_GB2312"/>
                <w:kern w:val="0"/>
                <w:sz w:val="28"/>
                <w:szCs w:val="28"/>
              </w:rPr>
            </w:pPr>
            <w:r>
              <w:rPr>
                <w:rFonts w:hint="eastAsia" w:ascii="仿宋_GB2312" w:hAnsi="仿宋_GB2312" w:eastAsia="仿宋_GB2312" w:cs="仿宋_GB2312"/>
                <w:b/>
                <w:kern w:val="0"/>
                <w:sz w:val="28"/>
                <w:szCs w:val="28"/>
              </w:rPr>
              <w:t>八、支付类</w:t>
            </w:r>
          </w:p>
        </w:tc>
        <w:tc>
          <w:tcPr>
            <w:tcW w:w="43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firstLine="0" w:firstLineChars="0"/>
              <w:jc w:val="left"/>
              <w:textAlignment w:val="center"/>
              <w:rPr>
                <w:rFonts w:hint="eastAsia" w:ascii="仿宋_GB2312" w:hAnsi="仿宋_GB2312" w:eastAsia="仿宋_GB2312" w:cs="仿宋_GB2312"/>
                <w:kern w:val="0"/>
                <w:sz w:val="28"/>
                <w:szCs w:val="28"/>
              </w:rPr>
            </w:pPr>
          </w:p>
        </w:tc>
      </w:tr>
      <w:tr>
        <w:tblPrEx>
          <w:tblCellMar>
            <w:top w:w="15" w:type="dxa"/>
            <w:left w:w="15" w:type="dxa"/>
            <w:bottom w:w="15" w:type="dxa"/>
            <w:right w:w="15" w:type="dxa"/>
          </w:tblCellMar>
        </w:tblPrEx>
        <w:trPr>
          <w:trHeight w:val="454" w:hRule="atLeast"/>
        </w:trPr>
        <w:tc>
          <w:tcPr>
            <w:tcW w:w="43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firstLine="0" w:firstLineChars="0"/>
              <w:jc w:val="left"/>
              <w:textAlignment w:val="center"/>
              <w:rPr>
                <w:rFonts w:hint="eastAsia" w:ascii="仿宋_GB2312" w:hAnsi="仿宋_GB2312" w:eastAsia="仿宋_GB2312" w:cs="仿宋_GB2312"/>
                <w:b/>
                <w:kern w:val="0"/>
                <w:sz w:val="28"/>
                <w:szCs w:val="28"/>
              </w:rPr>
            </w:pPr>
            <w:r>
              <w:rPr>
                <w:rFonts w:hint="eastAsia" w:ascii="仿宋_GB2312" w:hAnsi="仿宋_GB2312" w:eastAsia="仿宋_GB2312" w:cs="仿宋_GB2312"/>
                <w:b/>
                <w:bCs/>
                <w:kern w:val="0"/>
                <w:sz w:val="28"/>
                <w:szCs w:val="28"/>
              </w:rPr>
              <w:t>8001 确认支付</w:t>
            </w:r>
          </w:p>
        </w:tc>
        <w:tc>
          <w:tcPr>
            <w:tcW w:w="43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firstLine="0" w:firstLineChars="0"/>
              <w:jc w:val="center"/>
              <w:textAlignment w:val="center"/>
              <w:rPr>
                <w:rFonts w:hint="eastAsia" w:ascii="仿宋_GB2312" w:hAnsi="仿宋_GB2312" w:eastAsia="仿宋_GB2312" w:cs="仿宋_GB2312"/>
                <w:b/>
                <w:kern w:val="0"/>
                <w:sz w:val="28"/>
                <w:szCs w:val="28"/>
              </w:rPr>
            </w:pPr>
          </w:p>
        </w:tc>
      </w:tr>
      <w:tr>
        <w:tblPrEx>
          <w:tblCellMar>
            <w:top w:w="15" w:type="dxa"/>
            <w:left w:w="15" w:type="dxa"/>
            <w:bottom w:w="15" w:type="dxa"/>
            <w:right w:w="15" w:type="dxa"/>
          </w:tblCellMar>
        </w:tblPrEx>
        <w:trPr>
          <w:trHeight w:val="454" w:hRule="atLeast"/>
        </w:trPr>
        <w:tc>
          <w:tcPr>
            <w:tcW w:w="43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firstLine="0" w:firstLineChars="0"/>
              <w:jc w:val="center"/>
              <w:textAlignment w:val="center"/>
              <w:rPr>
                <w:rFonts w:hint="eastAsia" w:ascii="仿宋_GB2312" w:hAnsi="仿宋_GB2312" w:eastAsia="仿宋_GB2312" w:cs="仿宋_GB2312"/>
                <w:kern w:val="0"/>
                <w:sz w:val="28"/>
                <w:szCs w:val="28"/>
              </w:rPr>
            </w:pPr>
          </w:p>
        </w:tc>
        <w:tc>
          <w:tcPr>
            <w:tcW w:w="43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firstLine="0" w:firstLineChars="0"/>
              <w:jc w:val="center"/>
              <w:textAlignment w:val="center"/>
              <w:rPr>
                <w:rFonts w:hint="eastAsia" w:ascii="仿宋_GB2312" w:hAnsi="仿宋_GB2312" w:eastAsia="仿宋_GB2312" w:cs="仿宋_GB2312"/>
                <w:b/>
                <w:kern w:val="0"/>
                <w:sz w:val="28"/>
                <w:szCs w:val="28"/>
              </w:rPr>
            </w:pPr>
          </w:p>
        </w:tc>
      </w:tr>
      <w:tr>
        <w:tblPrEx>
          <w:tblCellMar>
            <w:top w:w="15" w:type="dxa"/>
            <w:left w:w="15" w:type="dxa"/>
            <w:bottom w:w="15" w:type="dxa"/>
            <w:right w:w="15" w:type="dxa"/>
          </w:tblCellMar>
        </w:tblPrEx>
        <w:trPr>
          <w:trHeight w:val="454" w:hRule="atLeast"/>
        </w:trPr>
        <w:tc>
          <w:tcPr>
            <w:tcW w:w="43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firstLine="0" w:firstLineChars="0"/>
              <w:jc w:val="center"/>
              <w:textAlignment w:val="center"/>
              <w:rPr>
                <w:rFonts w:hint="eastAsia" w:ascii="仿宋_GB2312" w:hAnsi="仿宋_GB2312" w:eastAsia="仿宋_GB2312" w:cs="仿宋_GB2312"/>
                <w:kern w:val="0"/>
                <w:sz w:val="28"/>
                <w:szCs w:val="28"/>
              </w:rPr>
            </w:pPr>
            <w:r>
              <w:rPr>
                <w:rFonts w:hint="eastAsia" w:ascii="仿宋_GB2312" w:hAnsi="仿宋_GB2312" w:eastAsia="仿宋_GB2312" w:cs="仿宋_GB2312"/>
                <w:b/>
                <w:kern w:val="0"/>
                <w:sz w:val="28"/>
                <w:szCs w:val="28"/>
              </w:rPr>
              <w:t>九、结转核销类</w:t>
            </w:r>
          </w:p>
        </w:tc>
        <w:tc>
          <w:tcPr>
            <w:tcW w:w="43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firstLine="0" w:firstLineChars="0"/>
              <w:jc w:val="left"/>
              <w:textAlignment w:val="center"/>
              <w:rPr>
                <w:rFonts w:hint="eastAsia" w:ascii="仿宋_GB2312" w:hAnsi="仿宋_GB2312" w:eastAsia="仿宋_GB2312" w:cs="仿宋_GB2312"/>
                <w:kern w:val="0"/>
                <w:sz w:val="28"/>
                <w:szCs w:val="28"/>
              </w:rPr>
            </w:pPr>
          </w:p>
        </w:tc>
      </w:tr>
      <w:tr>
        <w:tblPrEx>
          <w:tblCellMar>
            <w:top w:w="15" w:type="dxa"/>
            <w:left w:w="15" w:type="dxa"/>
            <w:bottom w:w="15" w:type="dxa"/>
            <w:right w:w="15" w:type="dxa"/>
          </w:tblCellMar>
        </w:tblPrEx>
        <w:trPr>
          <w:trHeight w:val="454" w:hRule="atLeast"/>
        </w:trPr>
        <w:tc>
          <w:tcPr>
            <w:tcW w:w="43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firstLine="0" w:firstLineChars="0"/>
              <w:jc w:val="left"/>
              <w:textAlignment w:val="center"/>
              <w:rPr>
                <w:rFonts w:hint="default"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9001 指标结转</w:t>
            </w:r>
          </w:p>
        </w:tc>
        <w:tc>
          <w:tcPr>
            <w:tcW w:w="43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firstLine="0" w:firstLineChars="0"/>
              <w:jc w:val="left"/>
              <w:textAlignment w:val="center"/>
              <w:rPr>
                <w:rFonts w:hint="eastAsia" w:ascii="仿宋_GB2312" w:hAnsi="仿宋_GB2312" w:eastAsia="仿宋_GB2312" w:cs="仿宋_GB2312"/>
                <w:kern w:val="0"/>
                <w:sz w:val="28"/>
                <w:szCs w:val="28"/>
              </w:rPr>
            </w:pPr>
          </w:p>
        </w:tc>
      </w:tr>
      <w:tr>
        <w:tblPrEx>
          <w:tblCellMar>
            <w:top w:w="15" w:type="dxa"/>
            <w:left w:w="15" w:type="dxa"/>
            <w:bottom w:w="15" w:type="dxa"/>
            <w:right w:w="15" w:type="dxa"/>
          </w:tblCellMar>
        </w:tblPrEx>
        <w:trPr>
          <w:trHeight w:val="454" w:hRule="atLeast"/>
        </w:trPr>
        <w:tc>
          <w:tcPr>
            <w:tcW w:w="43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firstLine="0" w:firstLineChars="0"/>
              <w:jc w:val="left"/>
              <w:textAlignment w:val="center"/>
              <w:rPr>
                <w:rFonts w:hint="default"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9002 指标结余</w:t>
            </w:r>
          </w:p>
        </w:tc>
        <w:tc>
          <w:tcPr>
            <w:tcW w:w="43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firstLine="0" w:firstLineChars="0"/>
              <w:jc w:val="left"/>
              <w:textAlignment w:val="center"/>
              <w:rPr>
                <w:rFonts w:hint="eastAsia" w:ascii="仿宋_GB2312" w:hAnsi="仿宋_GB2312" w:eastAsia="仿宋_GB2312" w:cs="仿宋_GB2312"/>
                <w:kern w:val="0"/>
                <w:sz w:val="28"/>
                <w:szCs w:val="28"/>
              </w:rPr>
            </w:pPr>
          </w:p>
        </w:tc>
      </w:tr>
    </w:tbl>
    <w:p>
      <w:pPr>
        <w:adjustRightInd w:val="0"/>
        <w:snapToGrid w:val="0"/>
        <w:spacing w:line="600" w:lineRule="exact"/>
        <w:ind w:firstLine="0" w:firstLineChars="0"/>
        <w:jc w:val="center"/>
        <w:rPr>
          <w:rFonts w:hint="eastAsia" w:ascii="黑体" w:hAnsi="黑体" w:eastAsia="黑体" w:cs="黑体"/>
          <w:b w:val="0"/>
          <w:bCs w:val="0"/>
          <w:kern w:val="44"/>
          <w:sz w:val="32"/>
          <w:szCs w:val="32"/>
        </w:rPr>
      </w:pPr>
      <w:r>
        <w:rPr>
          <w:rFonts w:hint="eastAsia" w:ascii="黑体" w:hAnsi="黑体" w:eastAsia="黑体" w:cs="黑体"/>
          <w:b w:val="0"/>
          <w:bCs w:val="0"/>
          <w:kern w:val="44"/>
          <w:sz w:val="32"/>
          <w:szCs w:val="32"/>
        </w:rPr>
        <w:t>二、单位资金预算指标核算科目</w:t>
      </w:r>
    </w:p>
    <w:tbl>
      <w:tblPr>
        <w:tblStyle w:val="17"/>
        <w:tblW w:w="8647" w:type="dxa"/>
        <w:tblInd w:w="17" w:type="dxa"/>
        <w:tblLayout w:type="fixed"/>
        <w:tblCellMar>
          <w:top w:w="15" w:type="dxa"/>
          <w:left w:w="15" w:type="dxa"/>
          <w:bottom w:w="15" w:type="dxa"/>
          <w:right w:w="15" w:type="dxa"/>
        </w:tblCellMar>
      </w:tblPr>
      <w:tblGrid>
        <w:gridCol w:w="4320"/>
        <w:gridCol w:w="4327"/>
      </w:tblGrid>
      <w:tr>
        <w:tblPrEx>
          <w:tblCellMar>
            <w:top w:w="15" w:type="dxa"/>
            <w:left w:w="15" w:type="dxa"/>
            <w:bottom w:w="15" w:type="dxa"/>
            <w:right w:w="15" w:type="dxa"/>
          </w:tblCellMar>
        </w:tblPrEx>
        <w:trPr>
          <w:trHeight w:val="113" w:hRule="atLeast"/>
        </w:trPr>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560" w:lineRule="exact"/>
              <w:ind w:left="0" w:right="0" w:firstLine="0" w:firstLineChars="0"/>
              <w:jc w:val="center"/>
              <w:textAlignment w:val="center"/>
              <w:rPr>
                <w:rFonts w:hint="eastAsia"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借方</w:t>
            </w:r>
          </w:p>
        </w:tc>
        <w:tc>
          <w:tcPr>
            <w:tcW w:w="4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560" w:lineRule="exact"/>
              <w:ind w:left="0" w:right="0" w:firstLine="0" w:firstLineChars="0"/>
              <w:jc w:val="center"/>
              <w:textAlignment w:val="center"/>
              <w:rPr>
                <w:rFonts w:hint="eastAsia"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贷方</w:t>
            </w:r>
          </w:p>
        </w:tc>
      </w:tr>
      <w:tr>
        <w:tblPrEx>
          <w:tblCellMar>
            <w:top w:w="15" w:type="dxa"/>
            <w:left w:w="15" w:type="dxa"/>
            <w:bottom w:w="15" w:type="dxa"/>
            <w:right w:w="15" w:type="dxa"/>
          </w:tblCellMar>
        </w:tblPrEx>
        <w:trPr>
          <w:trHeight w:val="113" w:hRule="atLeast"/>
        </w:trPr>
        <w:tc>
          <w:tcPr>
            <w:tcW w:w="4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560" w:lineRule="exact"/>
              <w:ind w:left="0" w:right="0" w:firstLine="0" w:firstLineChars="0"/>
              <w:jc w:val="center"/>
              <w:textAlignment w:val="center"/>
              <w:rPr>
                <w:rFonts w:hint="eastAsia"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一、单位资金支出预算类</w:t>
            </w:r>
          </w:p>
        </w:tc>
        <w:tc>
          <w:tcPr>
            <w:tcW w:w="43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560" w:lineRule="exact"/>
              <w:ind w:left="0" w:right="0" w:firstLine="0" w:firstLineChars="0"/>
              <w:jc w:val="center"/>
              <w:textAlignment w:val="center"/>
              <w:rPr>
                <w:rFonts w:hint="eastAsia"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二、提前安排类</w:t>
            </w:r>
          </w:p>
        </w:tc>
      </w:tr>
      <w:tr>
        <w:tblPrEx>
          <w:tblCellMar>
            <w:top w:w="15" w:type="dxa"/>
            <w:left w:w="15" w:type="dxa"/>
            <w:bottom w:w="15" w:type="dxa"/>
            <w:right w:w="15" w:type="dxa"/>
          </w:tblCellMar>
        </w:tblPrEx>
        <w:trPr>
          <w:trHeight w:val="113" w:hRule="atLeast"/>
        </w:trPr>
        <w:tc>
          <w:tcPr>
            <w:tcW w:w="4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560" w:lineRule="exact"/>
              <w:ind w:left="0" w:right="0" w:firstLine="0" w:firstLineChars="0"/>
              <w:jc w:val="left"/>
              <w:textAlignment w:val="center"/>
              <w:rPr>
                <w:rFonts w:hint="eastAsia" w:ascii="仿宋_GB2312" w:hAnsi="仿宋_GB2312" w:eastAsia="仿宋_GB2312" w:cs="仿宋_GB2312"/>
                <w:kern w:val="0"/>
                <w:sz w:val="28"/>
                <w:szCs w:val="28"/>
              </w:rPr>
            </w:pPr>
            <w:r>
              <w:rPr>
                <w:rFonts w:hint="eastAsia" w:ascii="仿宋_GB2312" w:hAnsi="仿宋_GB2312" w:eastAsia="仿宋_GB2312" w:cs="仿宋_GB2312"/>
                <w:b/>
                <w:bCs/>
                <w:kern w:val="0"/>
                <w:sz w:val="28"/>
                <w:szCs w:val="28"/>
              </w:rPr>
              <w:t>1601 单位资金支出预算</w:t>
            </w:r>
          </w:p>
        </w:tc>
        <w:tc>
          <w:tcPr>
            <w:tcW w:w="43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560" w:lineRule="exact"/>
              <w:ind w:left="0" w:right="0" w:firstLine="0" w:firstLineChars="0"/>
              <w:jc w:val="left"/>
              <w:textAlignment w:val="center"/>
              <w:rPr>
                <w:rFonts w:hint="eastAsia" w:ascii="仿宋_GB2312" w:hAnsi="仿宋_GB2312" w:eastAsia="仿宋_GB2312" w:cs="仿宋_GB2312"/>
                <w:kern w:val="0"/>
                <w:sz w:val="28"/>
                <w:szCs w:val="28"/>
              </w:rPr>
            </w:pPr>
            <w:r>
              <w:rPr>
                <w:rFonts w:hint="eastAsia" w:ascii="仿宋_GB2312" w:hAnsi="仿宋_GB2312" w:eastAsia="仿宋_GB2312" w:cs="仿宋_GB2312"/>
                <w:b/>
                <w:bCs/>
                <w:kern w:val="0"/>
                <w:sz w:val="28"/>
                <w:szCs w:val="28"/>
              </w:rPr>
              <w:t>2601 年初控制数</w:t>
            </w:r>
          </w:p>
        </w:tc>
      </w:tr>
      <w:tr>
        <w:tblPrEx>
          <w:tblCellMar>
            <w:top w:w="15" w:type="dxa"/>
            <w:left w:w="15" w:type="dxa"/>
            <w:bottom w:w="15" w:type="dxa"/>
            <w:right w:w="15" w:type="dxa"/>
          </w:tblCellMar>
        </w:tblPrEx>
        <w:trPr>
          <w:trHeight w:val="113" w:hRule="atLeast"/>
        </w:trPr>
        <w:tc>
          <w:tcPr>
            <w:tcW w:w="4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560" w:lineRule="exact"/>
              <w:ind w:left="0" w:right="0" w:firstLine="0" w:firstLineChars="0"/>
              <w:jc w:val="left"/>
              <w:textAlignment w:val="center"/>
              <w:rPr>
                <w:rFonts w:hint="eastAsia" w:ascii="仿宋_GB2312" w:hAnsi="仿宋_GB2312" w:eastAsia="仿宋_GB2312" w:cs="仿宋_GB2312"/>
                <w:b/>
                <w:kern w:val="0"/>
                <w:sz w:val="28"/>
                <w:szCs w:val="28"/>
              </w:rPr>
            </w:pPr>
          </w:p>
        </w:tc>
        <w:tc>
          <w:tcPr>
            <w:tcW w:w="43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560" w:lineRule="exact"/>
              <w:ind w:left="0" w:right="0" w:firstLine="0" w:firstLineChars="0"/>
              <w:jc w:val="left"/>
              <w:textAlignment w:val="center"/>
              <w:rPr>
                <w:rFonts w:hint="eastAsia" w:ascii="仿宋_GB2312" w:hAnsi="仿宋_GB2312" w:eastAsia="仿宋_GB2312" w:cs="仿宋_GB2312"/>
                <w:b/>
                <w:kern w:val="0"/>
                <w:sz w:val="28"/>
                <w:szCs w:val="28"/>
              </w:rPr>
            </w:pPr>
          </w:p>
        </w:tc>
      </w:tr>
      <w:tr>
        <w:tblPrEx>
          <w:tblCellMar>
            <w:top w:w="15" w:type="dxa"/>
            <w:left w:w="15" w:type="dxa"/>
            <w:bottom w:w="15" w:type="dxa"/>
            <w:right w:w="15" w:type="dxa"/>
          </w:tblCellMar>
        </w:tblPrEx>
        <w:trPr>
          <w:trHeight w:val="113" w:hRule="atLeast"/>
        </w:trPr>
        <w:tc>
          <w:tcPr>
            <w:tcW w:w="4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560" w:lineRule="exact"/>
              <w:ind w:left="0" w:right="0" w:firstLine="0" w:firstLineChars="0"/>
              <w:jc w:val="center"/>
              <w:textAlignment w:val="center"/>
              <w:rPr>
                <w:rFonts w:hint="eastAsia" w:ascii="仿宋_GB2312" w:hAnsi="仿宋_GB2312" w:eastAsia="仿宋_GB2312" w:cs="仿宋_GB2312"/>
                <w:kern w:val="0"/>
                <w:sz w:val="28"/>
                <w:szCs w:val="28"/>
                <w:highlight w:val="yellow"/>
              </w:rPr>
            </w:pPr>
            <w:r>
              <w:rPr>
                <w:rFonts w:hint="eastAsia" w:ascii="仿宋_GB2312" w:hAnsi="仿宋_GB2312" w:eastAsia="仿宋_GB2312" w:cs="仿宋_GB2312"/>
                <w:b/>
                <w:kern w:val="0"/>
                <w:sz w:val="28"/>
                <w:szCs w:val="28"/>
              </w:rPr>
              <w:t>五、支出指标类</w:t>
            </w:r>
          </w:p>
        </w:tc>
        <w:tc>
          <w:tcPr>
            <w:tcW w:w="43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560" w:lineRule="exact"/>
              <w:ind w:left="0" w:right="0" w:firstLine="0" w:firstLineChars="0"/>
              <w:jc w:val="center"/>
              <w:textAlignment w:val="center"/>
              <w:rPr>
                <w:rFonts w:hint="eastAsia"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三、结转结余类</w:t>
            </w:r>
          </w:p>
        </w:tc>
      </w:tr>
      <w:tr>
        <w:tblPrEx>
          <w:tblCellMar>
            <w:top w:w="15" w:type="dxa"/>
            <w:left w:w="15" w:type="dxa"/>
            <w:bottom w:w="15" w:type="dxa"/>
            <w:right w:w="15" w:type="dxa"/>
          </w:tblCellMar>
        </w:tblPrEx>
        <w:trPr>
          <w:trHeight w:val="113" w:hRule="atLeast"/>
        </w:trPr>
        <w:tc>
          <w:tcPr>
            <w:tcW w:w="4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560" w:lineRule="exact"/>
              <w:ind w:left="0" w:right="0" w:firstLine="0" w:firstLineChars="0"/>
              <w:rPr>
                <w:rFonts w:hint="default" w:ascii="仿宋_GB2312" w:hAnsi="仿宋_GB2312" w:eastAsia="仿宋_GB2312" w:cs="仿宋_GB2312"/>
                <w:b/>
                <w:bCs/>
                <w:kern w:val="0"/>
                <w:sz w:val="28"/>
                <w:szCs w:val="28"/>
                <w:highlight w:val="yellow"/>
              </w:rPr>
            </w:pPr>
            <w:r>
              <w:rPr>
                <w:rFonts w:hint="eastAsia" w:ascii="仿宋_GB2312" w:hAnsi="仿宋_GB2312" w:eastAsia="仿宋_GB2312" w:cs="仿宋_GB2312"/>
                <w:b/>
                <w:bCs/>
                <w:kern w:val="0"/>
                <w:sz w:val="28"/>
                <w:szCs w:val="28"/>
              </w:rPr>
              <w:t>5601 待下达指标</w:t>
            </w:r>
          </w:p>
        </w:tc>
        <w:tc>
          <w:tcPr>
            <w:tcW w:w="43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560" w:lineRule="exact"/>
              <w:ind w:left="0" w:right="0" w:firstLine="0" w:firstLineChars="0"/>
              <w:jc w:val="left"/>
              <w:textAlignment w:val="center"/>
              <w:rPr>
                <w:rFonts w:hint="eastAsia" w:ascii="仿宋_GB2312" w:hAnsi="仿宋_GB2312" w:eastAsia="仿宋_GB2312" w:cs="仿宋_GB2312"/>
                <w:kern w:val="0"/>
                <w:sz w:val="28"/>
                <w:szCs w:val="28"/>
              </w:rPr>
            </w:pPr>
            <w:r>
              <w:rPr>
                <w:rFonts w:hint="eastAsia" w:ascii="仿宋_GB2312" w:hAnsi="仿宋_GB2312" w:eastAsia="仿宋_GB2312" w:cs="仿宋_GB2312"/>
                <w:b/>
                <w:bCs/>
                <w:kern w:val="0"/>
                <w:sz w:val="28"/>
                <w:szCs w:val="28"/>
              </w:rPr>
              <w:t>3601 结转结余</w:t>
            </w:r>
          </w:p>
        </w:tc>
      </w:tr>
      <w:tr>
        <w:tblPrEx>
          <w:tblCellMar>
            <w:top w:w="15" w:type="dxa"/>
            <w:left w:w="15" w:type="dxa"/>
            <w:bottom w:w="15" w:type="dxa"/>
            <w:right w:w="15" w:type="dxa"/>
          </w:tblCellMar>
        </w:tblPrEx>
        <w:trPr>
          <w:trHeight w:val="113" w:hRule="atLeast"/>
        </w:trPr>
        <w:tc>
          <w:tcPr>
            <w:tcW w:w="4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560" w:lineRule="exact"/>
              <w:ind w:left="0" w:right="0" w:firstLine="0" w:firstLineChars="0"/>
              <w:rPr>
                <w:rFonts w:hint="default" w:ascii="仿宋_GB2312" w:hAnsi="仿宋_GB2312" w:eastAsia="仿宋_GB2312" w:cs="仿宋_GB2312"/>
                <w:b/>
                <w:bCs/>
                <w:kern w:val="0"/>
                <w:sz w:val="28"/>
                <w:szCs w:val="28"/>
                <w:highlight w:val="yellow"/>
              </w:rPr>
            </w:pPr>
            <w:r>
              <w:rPr>
                <w:rFonts w:hint="eastAsia" w:ascii="仿宋_GB2312" w:hAnsi="仿宋_GB2312" w:eastAsia="仿宋_GB2312" w:cs="仿宋_GB2312"/>
                <w:b/>
                <w:bCs/>
                <w:kern w:val="0"/>
                <w:sz w:val="28"/>
                <w:szCs w:val="28"/>
              </w:rPr>
              <w:t>5602 可执行指标</w:t>
            </w:r>
          </w:p>
        </w:tc>
        <w:tc>
          <w:tcPr>
            <w:tcW w:w="43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560" w:lineRule="exact"/>
              <w:ind w:left="0" w:right="0" w:firstLine="0" w:firstLineChars="0"/>
              <w:jc w:val="center"/>
              <w:textAlignment w:val="center"/>
              <w:rPr>
                <w:rFonts w:hint="eastAsia" w:ascii="仿宋_GB2312" w:hAnsi="仿宋_GB2312" w:eastAsia="仿宋_GB2312" w:cs="仿宋_GB2312"/>
                <w:b/>
                <w:kern w:val="0"/>
                <w:sz w:val="28"/>
                <w:szCs w:val="28"/>
              </w:rPr>
            </w:pPr>
          </w:p>
        </w:tc>
      </w:tr>
      <w:tr>
        <w:tblPrEx>
          <w:tblCellMar>
            <w:top w:w="15" w:type="dxa"/>
            <w:left w:w="15" w:type="dxa"/>
            <w:bottom w:w="15" w:type="dxa"/>
            <w:right w:w="15" w:type="dxa"/>
          </w:tblCellMar>
        </w:tblPrEx>
        <w:trPr>
          <w:trHeight w:val="113" w:hRule="atLeast"/>
        </w:trPr>
        <w:tc>
          <w:tcPr>
            <w:tcW w:w="4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560" w:lineRule="exact"/>
              <w:ind w:left="0" w:right="0" w:firstLine="0" w:firstLineChars="0"/>
              <w:jc w:val="left"/>
              <w:textAlignment w:val="center"/>
              <w:rPr>
                <w:rFonts w:hint="default" w:ascii="仿宋_GB2312" w:hAnsi="仿宋_GB2312" w:eastAsia="仿宋_GB2312" w:cs="仿宋_GB2312"/>
                <w:b/>
                <w:bCs/>
                <w:kern w:val="0"/>
                <w:sz w:val="28"/>
                <w:szCs w:val="28"/>
                <w:highlight w:val="yellow"/>
              </w:rPr>
            </w:pPr>
            <w:r>
              <w:rPr>
                <w:rFonts w:hint="eastAsia" w:ascii="仿宋_GB2312" w:hAnsi="仿宋_GB2312" w:eastAsia="仿宋_GB2312" w:cs="仿宋_GB2312"/>
                <w:b/>
                <w:bCs/>
                <w:kern w:val="0"/>
                <w:sz w:val="28"/>
                <w:szCs w:val="28"/>
              </w:rPr>
              <w:t>5603 可执行指标冻结</w:t>
            </w:r>
          </w:p>
        </w:tc>
        <w:tc>
          <w:tcPr>
            <w:tcW w:w="43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560" w:lineRule="exact"/>
              <w:ind w:left="0" w:right="0" w:firstLine="0" w:firstLineChars="0"/>
              <w:jc w:val="center"/>
              <w:textAlignment w:val="center"/>
              <w:rPr>
                <w:rFonts w:hint="eastAsia" w:ascii="仿宋_GB2312" w:hAnsi="仿宋_GB2312" w:eastAsia="仿宋_GB2312" w:cs="仿宋_GB2312"/>
                <w:kern w:val="0"/>
                <w:sz w:val="28"/>
                <w:szCs w:val="28"/>
              </w:rPr>
            </w:pPr>
            <w:r>
              <w:rPr>
                <w:rFonts w:hint="eastAsia" w:ascii="仿宋_GB2312" w:hAnsi="仿宋_GB2312" w:eastAsia="仿宋_GB2312" w:cs="仿宋_GB2312"/>
                <w:b/>
                <w:kern w:val="0"/>
                <w:sz w:val="28"/>
                <w:szCs w:val="28"/>
              </w:rPr>
              <w:t>四、单位资金收入预算类</w:t>
            </w:r>
          </w:p>
        </w:tc>
      </w:tr>
      <w:tr>
        <w:tblPrEx>
          <w:tblCellMar>
            <w:top w:w="15" w:type="dxa"/>
            <w:left w:w="15" w:type="dxa"/>
            <w:bottom w:w="15" w:type="dxa"/>
            <w:right w:w="15" w:type="dxa"/>
          </w:tblCellMar>
        </w:tblPrEx>
        <w:trPr>
          <w:trHeight w:val="113" w:hRule="atLeast"/>
        </w:trPr>
        <w:tc>
          <w:tcPr>
            <w:tcW w:w="4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560" w:lineRule="exact"/>
              <w:ind w:left="0" w:right="0" w:firstLine="0" w:firstLineChars="0"/>
              <w:jc w:val="center"/>
              <w:textAlignment w:val="center"/>
              <w:rPr>
                <w:rFonts w:hint="default" w:ascii="仿宋_GB2312" w:hAnsi="仿宋_GB2312" w:eastAsia="仿宋_GB2312" w:cs="仿宋_GB2312"/>
                <w:b/>
                <w:bCs/>
                <w:kern w:val="0"/>
                <w:sz w:val="28"/>
                <w:szCs w:val="28"/>
                <w:highlight w:val="yellow"/>
              </w:rPr>
            </w:pPr>
          </w:p>
        </w:tc>
        <w:tc>
          <w:tcPr>
            <w:tcW w:w="43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560" w:lineRule="exact"/>
              <w:ind w:left="0" w:right="0" w:firstLine="0" w:firstLineChars="0"/>
              <w:jc w:val="left"/>
              <w:textAlignment w:val="center"/>
              <w:rPr>
                <w:rFonts w:hint="default"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4601单位资金收入预算</w:t>
            </w:r>
          </w:p>
        </w:tc>
      </w:tr>
      <w:tr>
        <w:tblPrEx>
          <w:tblCellMar>
            <w:top w:w="15" w:type="dxa"/>
            <w:left w:w="15" w:type="dxa"/>
            <w:bottom w:w="15" w:type="dxa"/>
            <w:right w:w="15" w:type="dxa"/>
          </w:tblCellMar>
        </w:tblPrEx>
        <w:trPr>
          <w:trHeight w:val="113" w:hRule="atLeast"/>
        </w:trPr>
        <w:tc>
          <w:tcPr>
            <w:tcW w:w="4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560" w:lineRule="exact"/>
              <w:ind w:left="0" w:right="0" w:firstLine="0" w:firstLineChars="0"/>
              <w:jc w:val="center"/>
              <w:textAlignment w:val="center"/>
              <w:rPr>
                <w:rFonts w:hint="eastAsia" w:ascii="仿宋_GB2312" w:hAnsi="仿宋_GB2312" w:eastAsia="仿宋_GB2312" w:cs="仿宋_GB2312"/>
                <w:kern w:val="0"/>
                <w:sz w:val="28"/>
                <w:szCs w:val="28"/>
                <w:highlight w:val="yellow"/>
              </w:rPr>
            </w:pPr>
            <w:r>
              <w:rPr>
                <w:rFonts w:hint="eastAsia" w:ascii="仿宋_GB2312" w:hAnsi="仿宋_GB2312" w:eastAsia="仿宋_GB2312" w:cs="仿宋_GB2312"/>
                <w:b/>
                <w:kern w:val="0"/>
                <w:sz w:val="28"/>
                <w:szCs w:val="28"/>
              </w:rPr>
              <w:t>七、支付申请类</w:t>
            </w:r>
          </w:p>
        </w:tc>
        <w:tc>
          <w:tcPr>
            <w:tcW w:w="43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560" w:lineRule="exact"/>
              <w:ind w:left="0" w:right="0" w:firstLine="0" w:firstLineChars="0"/>
              <w:jc w:val="left"/>
              <w:textAlignment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    460101 事业收入预算</w:t>
            </w:r>
          </w:p>
        </w:tc>
      </w:tr>
      <w:tr>
        <w:tblPrEx>
          <w:tblCellMar>
            <w:top w:w="15" w:type="dxa"/>
            <w:left w:w="15" w:type="dxa"/>
            <w:bottom w:w="15" w:type="dxa"/>
            <w:right w:w="15" w:type="dxa"/>
          </w:tblCellMar>
        </w:tblPrEx>
        <w:trPr>
          <w:trHeight w:val="113" w:hRule="atLeast"/>
        </w:trPr>
        <w:tc>
          <w:tcPr>
            <w:tcW w:w="4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560" w:lineRule="exact"/>
              <w:ind w:left="0" w:right="0" w:firstLine="0" w:firstLineChars="0"/>
              <w:jc w:val="left"/>
              <w:textAlignment w:val="center"/>
              <w:rPr>
                <w:rFonts w:hint="eastAsia" w:ascii="仿宋_GB2312" w:hAnsi="仿宋_GB2312" w:eastAsia="仿宋_GB2312" w:cs="仿宋_GB2312"/>
                <w:kern w:val="0"/>
                <w:sz w:val="28"/>
                <w:szCs w:val="28"/>
                <w:highlight w:val="yellow"/>
              </w:rPr>
            </w:pPr>
            <w:r>
              <w:rPr>
                <w:rFonts w:hint="eastAsia" w:ascii="仿宋_GB2312" w:hAnsi="仿宋_GB2312" w:eastAsia="仿宋_GB2312" w:cs="仿宋_GB2312"/>
                <w:b/>
                <w:bCs/>
                <w:kern w:val="0"/>
                <w:sz w:val="28"/>
                <w:szCs w:val="28"/>
              </w:rPr>
              <w:t>7601支付申请</w:t>
            </w:r>
          </w:p>
        </w:tc>
        <w:tc>
          <w:tcPr>
            <w:tcW w:w="43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560" w:lineRule="exact"/>
              <w:ind w:left="0" w:right="0" w:firstLine="560" w:firstLineChars="200"/>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460102 经营收入预算</w:t>
            </w:r>
          </w:p>
        </w:tc>
      </w:tr>
      <w:tr>
        <w:tblPrEx>
          <w:tblCellMar>
            <w:top w:w="15" w:type="dxa"/>
            <w:left w:w="15" w:type="dxa"/>
            <w:bottom w:w="15" w:type="dxa"/>
            <w:right w:w="15" w:type="dxa"/>
          </w:tblCellMar>
        </w:tblPrEx>
        <w:trPr>
          <w:trHeight w:val="113" w:hRule="atLeast"/>
        </w:trPr>
        <w:tc>
          <w:tcPr>
            <w:tcW w:w="4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560" w:lineRule="exact"/>
              <w:ind w:left="0" w:right="0" w:firstLine="0" w:firstLineChars="0"/>
              <w:jc w:val="center"/>
              <w:textAlignment w:val="center"/>
              <w:rPr>
                <w:rFonts w:hint="eastAsia" w:ascii="仿宋_GB2312" w:hAnsi="仿宋_GB2312" w:eastAsia="仿宋_GB2312" w:cs="仿宋_GB2312"/>
                <w:b/>
                <w:kern w:val="0"/>
                <w:sz w:val="28"/>
                <w:szCs w:val="28"/>
              </w:rPr>
            </w:pPr>
          </w:p>
        </w:tc>
        <w:tc>
          <w:tcPr>
            <w:tcW w:w="43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560" w:lineRule="exact"/>
              <w:ind w:left="0" w:right="0" w:firstLine="560" w:firstLineChars="200"/>
              <w:jc w:val="left"/>
              <w:textAlignment w:val="center"/>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 xml:space="preserve">460103 </w:t>
            </w:r>
            <w:r>
              <w:rPr>
                <w:rFonts w:hint="eastAsia" w:ascii="仿宋_GB2312" w:hAnsi="仿宋_GB2312" w:eastAsia="仿宋_GB2312" w:cs="仿宋_GB2312"/>
                <w:sz w:val="28"/>
                <w:szCs w:val="28"/>
              </w:rPr>
              <w:t>上级补助收入预算</w:t>
            </w:r>
          </w:p>
        </w:tc>
      </w:tr>
      <w:tr>
        <w:tblPrEx>
          <w:tblCellMar>
            <w:top w:w="15" w:type="dxa"/>
            <w:left w:w="15" w:type="dxa"/>
            <w:bottom w:w="15" w:type="dxa"/>
            <w:right w:w="15" w:type="dxa"/>
          </w:tblCellMar>
        </w:tblPrEx>
        <w:trPr>
          <w:trHeight w:val="113" w:hRule="atLeast"/>
        </w:trPr>
        <w:tc>
          <w:tcPr>
            <w:tcW w:w="4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560" w:lineRule="exact"/>
              <w:ind w:left="0" w:right="0" w:firstLine="0" w:firstLineChars="0"/>
              <w:jc w:val="center"/>
              <w:textAlignment w:val="center"/>
              <w:rPr>
                <w:rFonts w:hint="eastAsia"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八、支付类</w:t>
            </w:r>
          </w:p>
        </w:tc>
        <w:tc>
          <w:tcPr>
            <w:tcW w:w="43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560" w:lineRule="exact"/>
              <w:ind w:left="0" w:right="0" w:firstLine="560" w:firstLineChars="200"/>
              <w:jc w:val="left"/>
              <w:textAlignment w:val="center"/>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 xml:space="preserve">460104 </w:t>
            </w:r>
            <w:r>
              <w:rPr>
                <w:rFonts w:hint="eastAsia" w:ascii="仿宋_GB2312" w:hAnsi="仿宋_GB2312" w:eastAsia="仿宋_GB2312" w:cs="仿宋_GB2312"/>
                <w:sz w:val="28"/>
                <w:szCs w:val="28"/>
              </w:rPr>
              <w:t>附属单位上缴收入</w:t>
            </w:r>
          </w:p>
        </w:tc>
      </w:tr>
      <w:tr>
        <w:tblPrEx>
          <w:tblCellMar>
            <w:top w:w="15" w:type="dxa"/>
            <w:left w:w="15" w:type="dxa"/>
            <w:bottom w:w="15" w:type="dxa"/>
            <w:right w:w="15" w:type="dxa"/>
          </w:tblCellMar>
        </w:tblPrEx>
        <w:trPr>
          <w:trHeight w:val="113" w:hRule="atLeast"/>
        </w:trPr>
        <w:tc>
          <w:tcPr>
            <w:tcW w:w="4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560" w:lineRule="exact"/>
              <w:ind w:left="0" w:right="0" w:firstLine="0" w:firstLineChars="0"/>
              <w:jc w:val="left"/>
              <w:textAlignment w:val="center"/>
              <w:rPr>
                <w:rFonts w:hint="eastAsia" w:ascii="仿宋_GB2312" w:hAnsi="仿宋_GB2312" w:eastAsia="仿宋_GB2312" w:cs="仿宋_GB2312"/>
                <w:kern w:val="0"/>
                <w:sz w:val="28"/>
                <w:szCs w:val="28"/>
              </w:rPr>
            </w:pPr>
            <w:r>
              <w:rPr>
                <w:rFonts w:hint="eastAsia" w:ascii="仿宋_GB2312" w:hAnsi="仿宋_GB2312" w:eastAsia="仿宋_GB2312" w:cs="仿宋_GB2312"/>
                <w:b/>
                <w:bCs/>
                <w:kern w:val="0"/>
                <w:sz w:val="28"/>
                <w:szCs w:val="28"/>
              </w:rPr>
              <w:t>8601 确认支付</w:t>
            </w:r>
          </w:p>
        </w:tc>
        <w:tc>
          <w:tcPr>
            <w:tcW w:w="43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560" w:lineRule="exact"/>
              <w:ind w:left="0" w:right="0" w:firstLine="560" w:firstLineChars="200"/>
              <w:jc w:val="left"/>
              <w:textAlignment w:val="center"/>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460105 上年</w:t>
            </w:r>
            <w:r>
              <w:rPr>
                <w:rFonts w:hint="eastAsia" w:ascii="仿宋_GB2312" w:hAnsi="仿宋_GB2312" w:eastAsia="仿宋_GB2312" w:cs="仿宋_GB2312"/>
                <w:sz w:val="28"/>
                <w:szCs w:val="28"/>
              </w:rPr>
              <w:t>结转结余收入</w:t>
            </w:r>
          </w:p>
        </w:tc>
      </w:tr>
      <w:tr>
        <w:tblPrEx>
          <w:tblCellMar>
            <w:top w:w="15" w:type="dxa"/>
            <w:left w:w="15" w:type="dxa"/>
            <w:bottom w:w="15" w:type="dxa"/>
            <w:right w:w="15" w:type="dxa"/>
          </w:tblCellMar>
        </w:tblPrEx>
        <w:trPr>
          <w:trHeight w:val="113" w:hRule="atLeast"/>
        </w:trPr>
        <w:tc>
          <w:tcPr>
            <w:tcW w:w="4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560" w:lineRule="exact"/>
              <w:ind w:left="0" w:right="0" w:firstLine="0" w:firstLineChars="0"/>
              <w:jc w:val="center"/>
              <w:textAlignment w:val="center"/>
              <w:rPr>
                <w:rFonts w:hint="eastAsia" w:ascii="仿宋_GB2312" w:hAnsi="仿宋_GB2312" w:eastAsia="仿宋_GB2312" w:cs="仿宋_GB2312"/>
                <w:kern w:val="0"/>
                <w:sz w:val="28"/>
                <w:szCs w:val="28"/>
              </w:rPr>
            </w:pPr>
          </w:p>
        </w:tc>
        <w:tc>
          <w:tcPr>
            <w:tcW w:w="43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560" w:lineRule="exact"/>
              <w:ind w:left="0" w:right="0" w:firstLine="560" w:firstLineChars="200"/>
              <w:jc w:val="left"/>
              <w:textAlignment w:val="center"/>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 xml:space="preserve">460106 </w:t>
            </w:r>
            <w:r>
              <w:rPr>
                <w:rFonts w:hint="eastAsia" w:ascii="仿宋_GB2312" w:hAnsi="仿宋_GB2312" w:eastAsia="仿宋_GB2312" w:cs="仿宋_GB2312"/>
                <w:sz w:val="28"/>
                <w:szCs w:val="28"/>
              </w:rPr>
              <w:t>财政专户管理资金收入（教育收费）</w:t>
            </w:r>
          </w:p>
        </w:tc>
      </w:tr>
      <w:tr>
        <w:tblPrEx>
          <w:tblCellMar>
            <w:top w:w="15" w:type="dxa"/>
            <w:left w:w="15" w:type="dxa"/>
            <w:bottom w:w="15" w:type="dxa"/>
            <w:right w:w="15" w:type="dxa"/>
          </w:tblCellMar>
        </w:tblPrEx>
        <w:trPr>
          <w:trHeight w:val="113" w:hRule="atLeast"/>
        </w:trPr>
        <w:tc>
          <w:tcPr>
            <w:tcW w:w="4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560" w:lineRule="exact"/>
              <w:ind w:left="0" w:right="0" w:firstLine="0" w:firstLineChars="0"/>
              <w:jc w:val="center"/>
              <w:textAlignment w:val="center"/>
              <w:rPr>
                <w:rFonts w:hint="eastAsia" w:ascii="仿宋_GB2312" w:hAnsi="仿宋_GB2312" w:eastAsia="仿宋_GB2312" w:cs="仿宋_GB2312"/>
                <w:kern w:val="0"/>
                <w:sz w:val="28"/>
                <w:szCs w:val="28"/>
              </w:rPr>
            </w:pPr>
            <w:r>
              <w:rPr>
                <w:rFonts w:hint="eastAsia" w:ascii="仿宋_GB2312" w:hAnsi="仿宋_GB2312" w:eastAsia="仿宋_GB2312" w:cs="仿宋_GB2312"/>
                <w:b/>
                <w:kern w:val="0"/>
                <w:sz w:val="28"/>
                <w:szCs w:val="28"/>
              </w:rPr>
              <w:t>九、结转核销类</w:t>
            </w:r>
          </w:p>
        </w:tc>
        <w:tc>
          <w:tcPr>
            <w:tcW w:w="43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560" w:lineRule="exact"/>
              <w:ind w:left="0" w:right="0" w:firstLine="560" w:firstLineChars="200"/>
              <w:jc w:val="left"/>
              <w:textAlignment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460199 其他收入预算</w:t>
            </w:r>
          </w:p>
        </w:tc>
      </w:tr>
      <w:tr>
        <w:tblPrEx>
          <w:tblCellMar>
            <w:top w:w="15" w:type="dxa"/>
            <w:left w:w="15" w:type="dxa"/>
            <w:bottom w:w="15" w:type="dxa"/>
            <w:right w:w="15" w:type="dxa"/>
          </w:tblCellMar>
        </w:tblPrEx>
        <w:trPr>
          <w:trHeight w:val="113" w:hRule="atLeast"/>
        </w:trPr>
        <w:tc>
          <w:tcPr>
            <w:tcW w:w="4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560" w:lineRule="exact"/>
              <w:ind w:left="0" w:right="0" w:firstLine="0" w:firstLineChars="0"/>
              <w:jc w:val="left"/>
              <w:textAlignment w:val="center"/>
              <w:rPr>
                <w:rFonts w:hint="eastAsia" w:ascii="仿宋_GB2312" w:hAnsi="仿宋_GB2312" w:eastAsia="仿宋_GB2312" w:cs="仿宋_GB2312"/>
                <w:kern w:val="0"/>
                <w:sz w:val="28"/>
                <w:szCs w:val="28"/>
              </w:rPr>
            </w:pPr>
            <w:r>
              <w:rPr>
                <w:rFonts w:hint="eastAsia" w:ascii="仿宋_GB2312" w:hAnsi="仿宋_GB2312" w:eastAsia="仿宋_GB2312" w:cs="仿宋_GB2312"/>
                <w:b/>
                <w:bCs/>
                <w:kern w:val="0"/>
                <w:sz w:val="28"/>
                <w:szCs w:val="28"/>
              </w:rPr>
              <w:t xml:space="preserve">9601 指标结转结余 </w:t>
            </w:r>
          </w:p>
        </w:tc>
        <w:tc>
          <w:tcPr>
            <w:tcW w:w="43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560" w:lineRule="exact"/>
              <w:ind w:left="0" w:right="0" w:firstLine="0" w:firstLineChars="0"/>
              <w:jc w:val="center"/>
              <w:textAlignment w:val="center"/>
              <w:rPr>
                <w:rFonts w:hint="eastAsia" w:ascii="仿宋_GB2312" w:hAnsi="仿宋_GB2312" w:eastAsia="仿宋_GB2312" w:cs="仿宋_GB2312"/>
                <w:b/>
                <w:kern w:val="0"/>
                <w:sz w:val="28"/>
                <w:szCs w:val="28"/>
              </w:rPr>
            </w:pPr>
          </w:p>
        </w:tc>
      </w:tr>
      <w:tr>
        <w:tblPrEx>
          <w:tblCellMar>
            <w:top w:w="15" w:type="dxa"/>
            <w:left w:w="15" w:type="dxa"/>
            <w:bottom w:w="15" w:type="dxa"/>
            <w:right w:w="15" w:type="dxa"/>
          </w:tblCellMar>
        </w:tblPrEx>
        <w:trPr>
          <w:trHeight w:val="113" w:hRule="atLeast"/>
        </w:trPr>
        <w:tc>
          <w:tcPr>
            <w:tcW w:w="4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560" w:lineRule="exact"/>
              <w:ind w:left="0" w:right="0" w:firstLine="0" w:firstLineChars="0"/>
              <w:jc w:val="left"/>
              <w:textAlignment w:val="center"/>
              <w:rPr>
                <w:rFonts w:hint="eastAsia" w:ascii="仿宋_GB2312" w:hAnsi="仿宋_GB2312" w:eastAsia="仿宋_GB2312" w:cs="仿宋_GB2312"/>
                <w:kern w:val="0"/>
                <w:sz w:val="28"/>
                <w:szCs w:val="28"/>
              </w:rPr>
            </w:pPr>
          </w:p>
        </w:tc>
        <w:tc>
          <w:tcPr>
            <w:tcW w:w="43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560" w:lineRule="exact"/>
              <w:ind w:left="0" w:right="0" w:firstLine="0" w:firstLineChars="0"/>
              <w:jc w:val="center"/>
              <w:textAlignment w:val="center"/>
              <w:rPr>
                <w:rFonts w:hint="eastAsia"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六、收入类</w:t>
            </w:r>
          </w:p>
        </w:tc>
      </w:tr>
      <w:tr>
        <w:tblPrEx>
          <w:tblCellMar>
            <w:top w:w="15" w:type="dxa"/>
            <w:left w:w="15" w:type="dxa"/>
            <w:bottom w:w="15" w:type="dxa"/>
            <w:right w:w="15" w:type="dxa"/>
          </w:tblCellMar>
        </w:tblPrEx>
        <w:trPr>
          <w:trHeight w:val="113" w:hRule="atLeast"/>
        </w:trPr>
        <w:tc>
          <w:tcPr>
            <w:tcW w:w="4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560" w:lineRule="exact"/>
              <w:ind w:left="0" w:right="0" w:firstLine="0" w:firstLineChars="0"/>
              <w:jc w:val="left"/>
              <w:textAlignment w:val="center"/>
              <w:rPr>
                <w:rFonts w:hint="eastAsia" w:ascii="仿宋_GB2312" w:hAnsi="仿宋_GB2312" w:eastAsia="仿宋_GB2312" w:cs="仿宋_GB2312"/>
                <w:b/>
                <w:kern w:val="0"/>
                <w:sz w:val="28"/>
                <w:szCs w:val="28"/>
              </w:rPr>
            </w:pPr>
          </w:p>
        </w:tc>
        <w:tc>
          <w:tcPr>
            <w:tcW w:w="43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560" w:lineRule="exact"/>
              <w:ind w:left="0" w:right="0" w:firstLine="0" w:firstLineChars="0"/>
              <w:jc w:val="left"/>
              <w:textAlignment w:val="center"/>
              <w:rPr>
                <w:rFonts w:hint="eastAsia" w:ascii="仿宋_GB2312" w:hAnsi="仿宋_GB2312" w:eastAsia="仿宋_GB2312" w:cs="仿宋_GB2312"/>
                <w:kern w:val="0"/>
                <w:sz w:val="28"/>
                <w:szCs w:val="28"/>
              </w:rPr>
            </w:pPr>
            <w:r>
              <w:rPr>
                <w:rFonts w:hint="eastAsia" w:ascii="仿宋_GB2312" w:hAnsi="仿宋_GB2312" w:eastAsia="仿宋_GB2312" w:cs="仿宋_GB2312"/>
                <w:b/>
                <w:bCs/>
                <w:kern w:val="0"/>
                <w:sz w:val="28"/>
                <w:szCs w:val="28"/>
              </w:rPr>
              <w:t>6601 确认收入</w:t>
            </w:r>
          </w:p>
        </w:tc>
      </w:tr>
    </w:tbl>
    <w:p>
      <w:pPr>
        <w:spacing w:line="600" w:lineRule="exact"/>
        <w:ind w:firstLine="0" w:firstLineChars="0"/>
        <w:rPr>
          <w:rFonts w:ascii="仿宋_GB2312" w:hAnsi="仿宋_GB2312" w:eastAsia="仿宋_GB2312" w:cs="仿宋_GB2312"/>
          <w:sz w:val="32"/>
          <w:szCs w:val="32"/>
        </w:rPr>
      </w:pPr>
      <w:r>
        <w:rPr>
          <w:rFonts w:hint="eastAsia" w:ascii="仿宋_GB2312" w:hAnsi="仿宋_GB2312" w:eastAsia="仿宋_GB2312" w:cs="仿宋_GB2312"/>
          <w:b/>
          <w:sz w:val="32"/>
          <w:szCs w:val="32"/>
        </w:rPr>
        <w:t>注</w:t>
      </w:r>
      <w:r>
        <w:rPr>
          <w:rFonts w:hint="eastAsia" w:ascii="仿宋_GB2312" w:hAnsi="仿宋_GB2312" w:eastAsia="仿宋_GB2312" w:cs="仿宋_GB2312"/>
          <w:b/>
          <w:sz w:val="32"/>
          <w:szCs w:val="32"/>
          <w:lang w:eastAsia="zh-CN"/>
        </w:rPr>
        <w:t>：</w:t>
      </w:r>
      <w:r>
        <w:rPr>
          <w:rFonts w:hint="default" w:ascii="仿宋_GB2312" w:hAnsi="仿宋_GB2312" w:eastAsia="仿宋_GB2312" w:cs="仿宋_GB2312"/>
          <w:b w:val="0"/>
          <w:bCs/>
          <w:sz w:val="32"/>
          <w:szCs w:val="32"/>
          <w:lang w:val="en"/>
        </w:rPr>
        <w:t>1</w:t>
      </w:r>
      <w:r>
        <w:rPr>
          <w:rFonts w:hint="eastAsia" w:ascii="仿宋_GB2312" w:hAnsi="仿宋_GB2312" w:eastAsia="仿宋_GB2312" w:cs="仿宋_GB2312"/>
          <w:b w:val="0"/>
          <w:bCs/>
          <w:sz w:val="32"/>
          <w:szCs w:val="32"/>
          <w:lang w:val="en-US" w:eastAsia="zh-CN"/>
        </w:rPr>
        <w:t>.</w:t>
      </w:r>
      <w:r>
        <w:rPr>
          <w:rFonts w:hint="eastAsia" w:ascii="仿宋_GB2312" w:hAnsi="仿宋_GB2312" w:eastAsia="仿宋_GB2312" w:cs="仿宋_GB2312"/>
          <w:sz w:val="32"/>
          <w:szCs w:val="32"/>
        </w:rPr>
        <w:t>预算指标核算科目，应根据政府收支分类科目以及项目，通过辅助核算要素进行明细核算。</w:t>
      </w:r>
    </w:p>
    <w:p>
      <w:pPr>
        <w:spacing w:line="240" w:lineRule="auto"/>
        <w:ind w:firstLine="640" w:firstLineChars="200"/>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color w:val="auto"/>
          <w:sz w:val="32"/>
          <w:szCs w:val="32"/>
          <w:lang w:val="en-US" w:eastAsia="zh-CN"/>
        </w:rPr>
        <w:t>2.</w:t>
      </w:r>
      <w:r>
        <w:rPr>
          <w:rFonts w:hint="eastAsia" w:ascii="仿宋_GB2312" w:hAnsi="仿宋_GB2312" w:eastAsia="仿宋_GB2312" w:cs="仿宋_GB2312"/>
          <w:b w:val="0"/>
          <w:bCs/>
          <w:sz w:val="32"/>
          <w:szCs w:val="32"/>
          <w:lang w:bidi="ar"/>
        </w:rPr>
        <w:t>在核销提前</w:t>
      </w:r>
      <w:r>
        <w:rPr>
          <w:rFonts w:hint="eastAsia" w:ascii="仿宋_GB2312" w:hAnsi="仿宋_GB2312" w:eastAsia="仿宋_GB2312" w:cs="仿宋_GB2312"/>
          <w:b w:val="0"/>
          <w:bCs/>
          <w:sz w:val="32"/>
          <w:szCs w:val="32"/>
          <w:highlight w:val="none"/>
          <w:lang w:eastAsia="zh-CN" w:bidi="ar"/>
        </w:rPr>
        <w:t>安排类</w:t>
      </w:r>
      <w:r>
        <w:rPr>
          <w:rFonts w:hint="eastAsia" w:ascii="仿宋_GB2312" w:hAnsi="仿宋_GB2312" w:eastAsia="仿宋_GB2312" w:cs="仿宋_GB2312"/>
          <w:b w:val="0"/>
          <w:bCs/>
          <w:sz w:val="32"/>
          <w:szCs w:val="32"/>
          <w:highlight w:val="none"/>
          <w:lang w:bidi="ar"/>
        </w:rPr>
        <w:t>科目</w:t>
      </w:r>
      <w:r>
        <w:rPr>
          <w:rFonts w:hint="eastAsia" w:ascii="仿宋_GB2312" w:hAnsi="仿宋_GB2312" w:eastAsia="仿宋_GB2312" w:cs="仿宋_GB2312"/>
          <w:b w:val="0"/>
          <w:bCs/>
          <w:sz w:val="32"/>
          <w:szCs w:val="32"/>
          <w:highlight w:val="none"/>
          <w:lang w:eastAsia="zh-CN" w:bidi="ar"/>
        </w:rPr>
        <w:t>要素不一致时采</w:t>
      </w:r>
      <w:r>
        <w:rPr>
          <w:rFonts w:hint="eastAsia" w:ascii="仿宋_GB2312" w:hAnsi="仿宋_GB2312" w:eastAsia="仿宋_GB2312" w:cs="仿宋_GB2312"/>
          <w:b w:val="0"/>
          <w:bCs/>
          <w:sz w:val="32"/>
          <w:szCs w:val="32"/>
          <w:highlight w:val="none"/>
          <w:lang w:bidi="ar"/>
        </w:rPr>
        <w:t>用反向冲销</w:t>
      </w:r>
      <w:r>
        <w:rPr>
          <w:rFonts w:hint="eastAsia" w:ascii="仿宋_GB2312" w:hAnsi="仿宋_GB2312" w:eastAsia="仿宋_GB2312" w:cs="仿宋_GB2312"/>
          <w:b w:val="0"/>
          <w:bCs/>
          <w:sz w:val="32"/>
          <w:szCs w:val="32"/>
          <w:highlight w:val="none"/>
          <w:lang w:eastAsia="zh-CN" w:bidi="ar"/>
        </w:rPr>
        <w:t>法</w:t>
      </w:r>
      <w:r>
        <w:rPr>
          <w:rFonts w:hint="eastAsia" w:ascii="仿宋_GB2312" w:hAnsi="仿宋_GB2312" w:eastAsia="仿宋_GB2312" w:cs="仿宋_GB2312"/>
          <w:b w:val="0"/>
          <w:bCs/>
          <w:sz w:val="32"/>
          <w:szCs w:val="32"/>
          <w:lang w:bidi="ar"/>
        </w:rPr>
        <w:t>核算；其他</w:t>
      </w:r>
      <w:r>
        <w:rPr>
          <w:rFonts w:hint="eastAsia" w:ascii="仿宋_GB2312" w:hAnsi="仿宋_GB2312" w:eastAsia="仿宋_GB2312" w:cs="仿宋_GB2312"/>
          <w:b w:val="0"/>
          <w:bCs/>
          <w:sz w:val="32"/>
          <w:szCs w:val="32"/>
          <w:lang w:eastAsia="zh-CN" w:bidi="ar"/>
        </w:rPr>
        <w:t>反向</w:t>
      </w:r>
      <w:r>
        <w:rPr>
          <w:rFonts w:hint="eastAsia" w:ascii="仿宋_GB2312" w:hAnsi="仿宋_GB2312" w:eastAsia="仿宋_GB2312" w:cs="仿宋_GB2312"/>
          <w:b w:val="0"/>
          <w:bCs/>
          <w:sz w:val="32"/>
          <w:szCs w:val="32"/>
          <w:lang w:bidi="ar"/>
        </w:rPr>
        <w:t>业务均采用</w:t>
      </w:r>
      <w:r>
        <w:rPr>
          <w:rFonts w:hint="eastAsia" w:ascii="仿宋_GB2312" w:hAnsi="仿宋_GB2312" w:eastAsia="仿宋_GB2312" w:cs="仿宋_GB2312"/>
          <w:b w:val="0"/>
          <w:bCs/>
          <w:sz w:val="32"/>
          <w:szCs w:val="32"/>
          <w:lang w:eastAsia="zh-CN" w:bidi="ar"/>
        </w:rPr>
        <w:t>红字冲销法以负数</w:t>
      </w:r>
      <w:r>
        <w:rPr>
          <w:rFonts w:hint="eastAsia" w:ascii="仿宋_GB2312" w:hAnsi="仿宋_GB2312" w:eastAsia="仿宋_GB2312" w:cs="仿宋_GB2312"/>
          <w:b w:val="0"/>
          <w:bCs/>
          <w:sz w:val="32"/>
          <w:szCs w:val="32"/>
          <w:lang w:bidi="ar"/>
        </w:rPr>
        <w:t>核算。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3.</w:t>
      </w:r>
      <w:r>
        <w:rPr>
          <w:rFonts w:hint="eastAsia" w:ascii="仿宋_GB2312" w:hAnsi="仿宋_GB2312" w:eastAsia="仿宋_GB2312" w:cs="仿宋_GB2312"/>
          <w:b w:val="0"/>
          <w:bCs/>
          <w:sz w:val="32"/>
          <w:szCs w:val="32"/>
        </w:rPr>
        <w:t>4</w:t>
      </w:r>
      <w:r>
        <w:rPr>
          <w:rFonts w:hint="eastAsia" w:ascii="仿宋_GB2312" w:hAnsi="仿宋_GB2312" w:eastAsia="仿宋_GB2312" w:cs="仿宋_GB2312"/>
          <w:sz w:val="32"/>
          <w:szCs w:val="32"/>
        </w:rPr>
        <w:t>60106 财政专户管理资金收入（教育收费）科目由地方根据各自管理模式决定是否启用。如果财政专户管理资金（教育收费）视同财政资金管理则使用财政资金预算指标核算科目体系，如果视同单位资金管理则使用本科目。</w:t>
      </w:r>
    </w:p>
    <w:p>
      <w:pPr>
        <w:spacing w:line="600" w:lineRule="exact"/>
        <w:ind w:firstLine="640" w:firstLineChars="200"/>
        <w:rPr>
          <w:rFonts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br w:type="page"/>
      </w:r>
    </w:p>
    <w:p>
      <w:pPr>
        <w:pStyle w:val="3"/>
        <w:keepNext w:val="0"/>
        <w:keepLines w:val="0"/>
        <w:numPr>
          <w:ilvl w:val="-1"/>
          <w:numId w:val="0"/>
        </w:numPr>
        <w:spacing w:before="0" w:after="0" w:line="600" w:lineRule="exact"/>
        <w:ind w:firstLine="0" w:firstLineChars="0"/>
        <w:jc w:val="center"/>
        <w:rPr>
          <w:rFonts w:hint="eastAsia" w:ascii="黑体" w:hAnsi="黑体" w:eastAsia="黑体" w:cs="黑体"/>
          <w:b w:val="0"/>
          <w:bCs w:val="0"/>
          <w:sz w:val="36"/>
          <w:szCs w:val="36"/>
        </w:rPr>
      </w:pPr>
      <w:bookmarkStart w:id="6" w:name="_Toc20052"/>
      <w:bookmarkStart w:id="7" w:name="_Toc24861"/>
      <w:bookmarkStart w:id="8" w:name="_Toc102123454"/>
      <w:r>
        <w:rPr>
          <w:rFonts w:hint="eastAsia" w:ascii="黑体" w:hAnsi="黑体" w:eastAsia="黑体" w:cs="黑体"/>
          <w:b w:val="0"/>
          <w:bCs w:val="0"/>
          <w:sz w:val="36"/>
          <w:szCs w:val="36"/>
        </w:rPr>
        <w:t>第三章 预算指标核算科目说明</w:t>
      </w:r>
      <w:bookmarkEnd w:id="6"/>
      <w:bookmarkEnd w:id="7"/>
      <w:bookmarkEnd w:id="8"/>
    </w:p>
    <w:p>
      <w:pPr>
        <w:keepNext w:val="0"/>
        <w:keepLines w:val="0"/>
        <w:spacing w:before="0" w:after="0" w:line="360" w:lineRule="auto"/>
        <w:jc w:val="center"/>
        <w:rPr>
          <w:rFonts w:hint="eastAsia"/>
        </w:rPr>
      </w:pPr>
      <w:bookmarkStart w:id="9" w:name="_Toc32631"/>
      <w:bookmarkStart w:id="10" w:name="_Toc1462"/>
      <w:bookmarkStart w:id="11" w:name="_Toc102123455"/>
    </w:p>
    <w:p>
      <w:pPr>
        <w:pStyle w:val="4"/>
        <w:keepNext w:val="0"/>
        <w:keepLines w:val="0"/>
        <w:spacing w:before="0" w:after="0" w:line="600" w:lineRule="exact"/>
        <w:ind w:firstLine="0" w:firstLineChars="0"/>
        <w:jc w:val="center"/>
        <w:rPr>
          <w:rFonts w:hint="eastAsia" w:ascii="黑体" w:hAnsi="黑体" w:eastAsia="黑体" w:cs="黑体"/>
          <w:b w:val="0"/>
          <w:bCs w:val="0"/>
          <w:kern w:val="44"/>
          <w:szCs w:val="32"/>
        </w:rPr>
      </w:pPr>
      <w:r>
        <w:rPr>
          <w:rFonts w:hint="eastAsia" w:ascii="黑体" w:hAnsi="黑体" w:eastAsia="黑体" w:cs="黑体"/>
          <w:b w:val="0"/>
          <w:bCs w:val="0"/>
          <w:kern w:val="44"/>
          <w:szCs w:val="32"/>
        </w:rPr>
        <w:t>财政资金预算指标核算科目使用说明</w:t>
      </w:r>
      <w:bookmarkEnd w:id="9"/>
      <w:bookmarkEnd w:id="10"/>
      <w:bookmarkEnd w:id="11"/>
    </w:p>
    <w:p>
      <w:pPr>
        <w:keepNext w:val="0"/>
        <w:keepLines w:val="0"/>
        <w:spacing w:before="0" w:after="0" w:line="360" w:lineRule="auto"/>
        <w:jc w:val="center"/>
        <w:rPr>
          <w:rFonts w:hint="eastAsia"/>
        </w:rPr>
      </w:pPr>
      <w:bookmarkStart w:id="12" w:name="_Toc102123456"/>
      <w:bookmarkStart w:id="13" w:name="_Toc27908"/>
      <w:bookmarkStart w:id="14" w:name="_Toc16336"/>
    </w:p>
    <w:p>
      <w:pPr>
        <w:pStyle w:val="5"/>
        <w:keepNext w:val="0"/>
        <w:keepLines w:val="0"/>
        <w:spacing w:before="0" w:after="0" w:line="600" w:lineRule="exact"/>
        <w:ind w:firstLine="0" w:firstLineChars="0"/>
        <w:jc w:val="center"/>
        <w:rPr>
          <w:rFonts w:hint="eastAsia" w:ascii="黑体" w:hAnsi="黑体" w:eastAsia="黑体" w:cs="黑体"/>
          <w:b w:val="0"/>
          <w:bCs w:val="0"/>
          <w:kern w:val="44"/>
          <w:szCs w:val="32"/>
        </w:rPr>
      </w:pPr>
      <w:r>
        <w:rPr>
          <w:rFonts w:hint="eastAsia" w:ascii="黑体" w:hAnsi="黑体" w:eastAsia="黑体" w:cs="黑体"/>
          <w:b w:val="0"/>
          <w:bCs w:val="0"/>
          <w:kern w:val="44"/>
          <w:szCs w:val="32"/>
        </w:rPr>
        <w:t>一、指标来源类</w:t>
      </w:r>
      <w:bookmarkEnd w:id="12"/>
      <w:bookmarkEnd w:id="13"/>
      <w:bookmarkEnd w:id="14"/>
    </w:p>
    <w:p>
      <w:pPr>
        <w:adjustRightInd w:val="0"/>
        <w:snapToGrid w:val="0"/>
        <w:spacing w:line="600" w:lineRule="exact"/>
        <w:ind w:firstLine="0" w:firstLineChars="0"/>
        <w:jc w:val="center"/>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1001政府支出预算</w:t>
      </w:r>
    </w:p>
    <w:p>
      <w:pPr>
        <w:adjustRightInd w:val="0"/>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本科目核算上级财政部门提前下达、人大批准的本级政府支出预算、预算执行中追加追减以及预算调整。本科目一般为借方余额，借方表示政府支出预算增加，借方红字表示政府支出预算减少，贷方表示核销提前安排类指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highlight w:val="none"/>
          <w:lang w:eastAsia="zh-CN"/>
        </w:rPr>
        <w:t>预算调剂时预算减少</w:t>
      </w:r>
      <w:r>
        <w:rPr>
          <w:rFonts w:hint="eastAsia" w:ascii="仿宋_GB2312" w:hAnsi="仿宋_GB2312" w:eastAsia="仿宋_GB2312" w:cs="仿宋_GB2312"/>
          <w:sz w:val="32"/>
          <w:szCs w:val="32"/>
        </w:rPr>
        <w:t>和生成支出指标，贷方红字表示支出指标收回和</w:t>
      </w:r>
      <w:r>
        <w:rPr>
          <w:rFonts w:hint="eastAsia" w:ascii="仿宋_GB2312" w:hAnsi="仿宋_GB2312" w:eastAsia="仿宋_GB2312" w:cs="仿宋_GB2312"/>
          <w:sz w:val="32"/>
          <w:szCs w:val="32"/>
          <w:lang w:eastAsia="zh-CN"/>
        </w:rPr>
        <w:t>收回以前年度存量资金</w:t>
      </w:r>
      <w:r>
        <w:rPr>
          <w:rFonts w:hint="eastAsia" w:ascii="仿宋_GB2312" w:hAnsi="仿宋_GB2312" w:eastAsia="仿宋_GB2312" w:cs="仿宋_GB2312"/>
          <w:sz w:val="32"/>
          <w:szCs w:val="32"/>
        </w:rPr>
        <w:t>。</w:t>
      </w:r>
    </w:p>
    <w:p>
      <w:pPr>
        <w:adjustRightInd w:val="0"/>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本科目下应当设置“本级支出预算”、“补助支出预算”、“预备费”、“上解支出”、“地区间援助支出预算”、“调出资金”、“安排预算稳定调节基金”、“债务还本支出预算”、“债务转贷支出预算”、“补充预算周转金”、“结转下年支出”、“待分预算”明细科目，进行明细核算。其中“待分预算”</w:t>
      </w:r>
      <w:r>
        <w:rPr>
          <w:rFonts w:hint="eastAsia" w:ascii="仿宋_GB2312" w:hAnsi="仿宋_GB2312" w:eastAsia="仿宋_GB2312" w:cs="仿宋_GB2312"/>
          <w:sz w:val="32"/>
          <w:szCs w:val="32"/>
          <w:highlight w:val="none"/>
          <w:lang w:eastAsia="zh-CN"/>
        </w:rPr>
        <w:t>明细</w:t>
      </w:r>
      <w:r>
        <w:rPr>
          <w:rFonts w:hint="eastAsia" w:ascii="仿宋_GB2312" w:hAnsi="仿宋_GB2312" w:eastAsia="仿宋_GB2312" w:cs="仿宋_GB2312"/>
          <w:sz w:val="32"/>
          <w:szCs w:val="32"/>
        </w:rPr>
        <w:t>科目核算收到上级转移支付、</w:t>
      </w:r>
      <w:r>
        <w:rPr>
          <w:rFonts w:hint="eastAsia" w:ascii="仿宋_GB2312" w:hAnsi="仿宋_GB2312" w:eastAsia="仿宋_GB2312" w:cs="仿宋_GB2312"/>
          <w:sz w:val="32"/>
          <w:szCs w:val="32"/>
          <w:lang w:eastAsia="zh-CN"/>
        </w:rPr>
        <w:t>收回以前年度存量资金</w:t>
      </w:r>
      <w:r>
        <w:rPr>
          <w:rFonts w:hint="eastAsia" w:ascii="仿宋_GB2312" w:hAnsi="仿宋_GB2312" w:eastAsia="仿宋_GB2312" w:cs="仿宋_GB2312"/>
          <w:sz w:val="32"/>
          <w:szCs w:val="32"/>
        </w:rPr>
        <w:t>、收回以前年度</w:t>
      </w:r>
      <w:r>
        <w:rPr>
          <w:rFonts w:hint="eastAsia" w:ascii="仿宋_GB2312" w:hAnsi="仿宋_GB2312" w:eastAsia="仿宋_GB2312" w:cs="仿宋_GB2312"/>
          <w:sz w:val="32"/>
          <w:szCs w:val="32"/>
          <w:lang w:eastAsia="zh-CN"/>
        </w:rPr>
        <w:t>存量</w:t>
      </w:r>
      <w:r>
        <w:rPr>
          <w:rFonts w:hint="eastAsia" w:ascii="仿宋_GB2312" w:hAnsi="仿宋_GB2312" w:eastAsia="仿宋_GB2312" w:cs="仿宋_GB2312"/>
          <w:sz w:val="32"/>
          <w:szCs w:val="32"/>
        </w:rPr>
        <w:t>转移支付</w:t>
      </w:r>
      <w:r>
        <w:rPr>
          <w:rFonts w:hint="eastAsia" w:ascii="仿宋_GB2312" w:hAnsi="仿宋_GB2312" w:eastAsia="仿宋_GB2312" w:cs="仿宋_GB2312"/>
          <w:sz w:val="32"/>
          <w:szCs w:val="32"/>
          <w:highlight w:val="none"/>
          <w:lang w:eastAsia="zh-CN"/>
        </w:rPr>
        <w:t>等</w:t>
      </w:r>
      <w:r>
        <w:rPr>
          <w:rFonts w:hint="eastAsia" w:ascii="仿宋_GB2312" w:hAnsi="仿宋_GB2312" w:eastAsia="仿宋_GB2312" w:cs="仿宋_GB2312"/>
          <w:sz w:val="32"/>
          <w:szCs w:val="32"/>
        </w:rPr>
        <w:t>未</w:t>
      </w:r>
      <w:r>
        <w:rPr>
          <w:rFonts w:hint="eastAsia" w:ascii="仿宋_GB2312" w:hAnsi="仿宋_GB2312" w:eastAsia="仿宋_GB2312" w:cs="仿宋_GB2312"/>
          <w:sz w:val="32"/>
          <w:szCs w:val="32"/>
          <w:lang w:eastAsia="zh-CN"/>
        </w:rPr>
        <w:t>细化落实到部门和地区</w:t>
      </w:r>
      <w:r>
        <w:rPr>
          <w:rFonts w:hint="eastAsia" w:ascii="仿宋_GB2312" w:hAnsi="仿宋_GB2312" w:eastAsia="仿宋_GB2312" w:cs="仿宋_GB2312"/>
          <w:sz w:val="32"/>
          <w:szCs w:val="32"/>
        </w:rPr>
        <w:t>的政府支出预算。</w:t>
      </w:r>
    </w:p>
    <w:p>
      <w:pPr>
        <w:adjustRightInd w:val="0"/>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三、政府支出预算的主要核算处理如下：</w:t>
      </w:r>
    </w:p>
    <w:p>
      <w:pPr>
        <w:adjustRightInd w:val="0"/>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（一）收到上级财政部门提前下达的资金，借记本科目，贷记“政府收入预算”科目。</w:t>
      </w:r>
    </w:p>
    <w:p>
      <w:pPr>
        <w:adjustRightInd w:val="0"/>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（二）人大批准本级政府年初预算后，确认收支预算时，借记本科目，贷记“政府收入预算”科目。</w:t>
      </w:r>
    </w:p>
    <w:p>
      <w:pPr>
        <w:adjustRightInd w:val="0"/>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（三）人大批准本级政府年初预算后，核销本级财力提前下达指标时</w:t>
      </w:r>
      <w:r>
        <w:rPr>
          <w:rFonts w:hint="eastAsia" w:ascii="仿宋_GB2312" w:hAnsi="仿宋_GB2312" w:eastAsia="仿宋_GB2312" w:cs="仿宋_GB2312"/>
          <w:sz w:val="32"/>
          <w:szCs w:val="32"/>
          <w:highlight w:val="none"/>
        </w:rPr>
        <w:t>，借</w:t>
      </w:r>
      <w:r>
        <w:rPr>
          <w:rFonts w:hint="eastAsia" w:ascii="仿宋_GB2312" w:hAnsi="仿宋_GB2312" w:eastAsia="仿宋_GB2312" w:cs="仿宋_GB2312"/>
          <w:sz w:val="32"/>
          <w:szCs w:val="32"/>
        </w:rPr>
        <w:t>记“本级财力提前下达指标”科目，贷记本科目。</w:t>
      </w:r>
    </w:p>
    <w:p>
      <w:pPr>
        <w:adjustRightInd w:val="0"/>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（四）人大批准本级政府年初预算后，核销本级财力年初控制数时</w:t>
      </w:r>
      <w:r>
        <w:rPr>
          <w:rFonts w:hint="eastAsia" w:ascii="仿宋_GB2312" w:hAnsi="仿宋_GB2312" w:eastAsia="仿宋_GB2312" w:cs="仿宋_GB2312"/>
          <w:sz w:val="32"/>
          <w:szCs w:val="32"/>
          <w:highlight w:val="none"/>
        </w:rPr>
        <w:t>，借</w:t>
      </w:r>
      <w:r>
        <w:rPr>
          <w:rFonts w:hint="eastAsia" w:ascii="仿宋_GB2312" w:hAnsi="仿宋_GB2312" w:eastAsia="仿宋_GB2312" w:cs="仿宋_GB2312"/>
          <w:sz w:val="32"/>
          <w:szCs w:val="32"/>
        </w:rPr>
        <w:t>记“本级财力年初控制数”科目，贷记本科目。</w:t>
      </w:r>
    </w:p>
    <w:p>
      <w:pPr>
        <w:adjustRightInd w:val="0"/>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（五）生成支出指标时，借记“待下达指标”科目、“可执行指标”科目，贷记本科目。收回</w:t>
      </w:r>
      <w:r>
        <w:rPr>
          <w:rFonts w:hint="eastAsia" w:ascii="仿宋_GB2312" w:hAnsi="仿宋_GB2312" w:eastAsia="仿宋_GB2312" w:cs="仿宋_GB2312"/>
          <w:sz w:val="32"/>
          <w:szCs w:val="32"/>
          <w:highlight w:val="none"/>
          <w:lang w:eastAsia="zh-CN"/>
        </w:rPr>
        <w:t>支出</w:t>
      </w:r>
      <w:r>
        <w:rPr>
          <w:rFonts w:hint="eastAsia" w:ascii="仿宋_GB2312" w:hAnsi="仿宋_GB2312" w:eastAsia="仿宋_GB2312" w:cs="仿宋_GB2312"/>
          <w:sz w:val="32"/>
          <w:szCs w:val="32"/>
        </w:rPr>
        <w:t>指标时，采用红字冲销法以负数核算，借记“待下达指标”科目、“可执行指标”科目，贷记本科目。</w:t>
      </w:r>
    </w:p>
    <w:p>
      <w:pPr>
        <w:adjustRightInd w:val="0"/>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增加（减少）预算总支出或调减预算安排的重点支出、上级财政部门追加或追减转移支付预算、增加举借债务数额时，借记本科目，贷记“政府收入预算”科目（调减和追减时采用红字冲销法以负数核算，借记本科目，贷记“政府收入预算”科目）。</w:t>
      </w:r>
    </w:p>
    <w:p>
      <w:pPr>
        <w:adjustRightInd w:val="0"/>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w:t>
      </w:r>
      <w:r>
        <w:rPr>
          <w:rFonts w:hint="eastAsia" w:ascii="仿宋_GB2312" w:hAnsi="仿宋_GB2312" w:eastAsia="仿宋_GB2312" w:cs="仿宋_GB2312"/>
          <w:sz w:val="32"/>
          <w:szCs w:val="32"/>
          <w:highlight w:val="none"/>
          <w:lang w:eastAsia="zh-CN"/>
        </w:rPr>
        <w:t>政府</w:t>
      </w:r>
      <w:r>
        <w:rPr>
          <w:rFonts w:hint="eastAsia" w:ascii="仿宋_GB2312" w:hAnsi="仿宋_GB2312" w:eastAsia="仿宋_GB2312" w:cs="仿宋_GB2312"/>
          <w:sz w:val="32"/>
          <w:szCs w:val="32"/>
        </w:rPr>
        <w:t>支出预算调剂收回支出指标时，采用</w:t>
      </w:r>
      <w:r>
        <w:rPr>
          <w:rFonts w:hint="eastAsia" w:ascii="仿宋_GB2312" w:hAnsi="仿宋_GB2312" w:eastAsia="仿宋_GB2312" w:cs="仿宋_GB2312"/>
          <w:sz w:val="32"/>
          <w:szCs w:val="32"/>
          <w:lang w:eastAsia="zh-CN"/>
        </w:rPr>
        <w:t>红字冲销法以负数</w:t>
      </w:r>
      <w:r>
        <w:rPr>
          <w:rFonts w:hint="eastAsia" w:ascii="仿宋_GB2312" w:hAnsi="仿宋_GB2312" w:eastAsia="仿宋_GB2312" w:cs="仿宋_GB2312"/>
          <w:sz w:val="32"/>
          <w:szCs w:val="32"/>
        </w:rPr>
        <w:t>核算，借记“待下达指标”科目、“可执行指标”科目，贷记本科目</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政府</w:t>
      </w:r>
      <w:r>
        <w:rPr>
          <w:rFonts w:hint="eastAsia" w:ascii="仿宋_GB2312" w:hAnsi="仿宋_GB2312" w:eastAsia="仿宋_GB2312" w:cs="仿宋_GB2312"/>
          <w:sz w:val="32"/>
          <w:szCs w:val="32"/>
          <w:highlight w:val="none"/>
        </w:rPr>
        <w:t>支出预算调剂时，借记本科目对应明细科目，贷记本科目对应明细科目；重新</w:t>
      </w:r>
      <w:r>
        <w:rPr>
          <w:rFonts w:hint="eastAsia" w:ascii="仿宋_GB2312" w:hAnsi="仿宋_GB2312" w:eastAsia="仿宋_GB2312" w:cs="仿宋_GB2312"/>
          <w:sz w:val="32"/>
          <w:szCs w:val="32"/>
          <w:highlight w:val="none"/>
          <w:lang w:eastAsia="zh-CN"/>
        </w:rPr>
        <w:t>生成支出指标</w:t>
      </w:r>
      <w:r>
        <w:rPr>
          <w:rFonts w:hint="eastAsia" w:ascii="仿宋_GB2312" w:hAnsi="仿宋_GB2312" w:eastAsia="仿宋_GB2312" w:cs="仿宋_GB2312"/>
          <w:sz w:val="32"/>
          <w:szCs w:val="32"/>
          <w:highlight w:val="none"/>
        </w:rPr>
        <w:t>时</w:t>
      </w:r>
      <w:r>
        <w:rPr>
          <w:rFonts w:hint="eastAsia" w:ascii="仿宋_GB2312" w:hAnsi="仿宋_GB2312" w:eastAsia="仿宋_GB2312" w:cs="仿宋_GB2312"/>
          <w:sz w:val="32"/>
          <w:szCs w:val="32"/>
        </w:rPr>
        <w:t>，借记“待下达指标”科目、“可执行指标”科目，贷记本科目。</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（八）收到上级转移支付</w:t>
      </w:r>
      <w:r>
        <w:rPr>
          <w:rFonts w:hint="eastAsia" w:ascii="仿宋_GB2312" w:hAnsi="仿宋_GB2312" w:eastAsia="仿宋_GB2312" w:cs="仿宋_GB2312"/>
          <w:sz w:val="32"/>
          <w:szCs w:val="32"/>
          <w:lang w:eastAsia="zh-CN"/>
        </w:rPr>
        <w:t>未细化落实到部门和地区</w:t>
      </w:r>
      <w:r>
        <w:rPr>
          <w:rFonts w:hint="eastAsia" w:ascii="仿宋_GB2312" w:hAnsi="仿宋_GB2312" w:eastAsia="仿宋_GB2312" w:cs="仿宋_GB2312"/>
          <w:sz w:val="32"/>
          <w:szCs w:val="32"/>
        </w:rPr>
        <w:t>时，借记本科目下“待分预算”科目，贷记“政府收入预算”科目；</w:t>
      </w:r>
      <w:r>
        <w:rPr>
          <w:rFonts w:hint="eastAsia" w:ascii="仿宋_GB2312" w:hAnsi="仿宋_GB2312" w:eastAsia="仿宋_GB2312" w:cs="仿宋_GB2312"/>
          <w:sz w:val="32"/>
          <w:szCs w:val="32"/>
          <w:lang w:eastAsia="zh-CN"/>
        </w:rPr>
        <w:t>将未细化资金落实到部门和地区</w:t>
      </w:r>
      <w:r>
        <w:rPr>
          <w:rFonts w:hint="eastAsia" w:ascii="仿宋_GB2312" w:hAnsi="仿宋_GB2312" w:eastAsia="仿宋_GB2312" w:cs="仿宋_GB2312"/>
          <w:sz w:val="32"/>
          <w:szCs w:val="32"/>
          <w:highlight w:val="none"/>
        </w:rPr>
        <w:t>后，借记本科</w:t>
      </w:r>
      <w:r>
        <w:rPr>
          <w:rFonts w:hint="eastAsia" w:ascii="仿宋_GB2312" w:hAnsi="仿宋_GB2312" w:eastAsia="仿宋_GB2312" w:cs="仿宋_GB2312"/>
          <w:sz w:val="32"/>
          <w:szCs w:val="32"/>
        </w:rPr>
        <w:t>目对应明细科目，贷记本科目下“待分预算”科目。</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（九）收回以前年度下级</w:t>
      </w:r>
      <w:r>
        <w:rPr>
          <w:rFonts w:hint="eastAsia" w:ascii="仿宋_GB2312" w:hAnsi="仿宋_GB2312" w:eastAsia="仿宋_GB2312" w:cs="仿宋_GB2312"/>
          <w:sz w:val="32"/>
          <w:szCs w:val="32"/>
          <w:lang w:eastAsia="zh-CN"/>
        </w:rPr>
        <w:t>存量</w:t>
      </w:r>
      <w:r>
        <w:rPr>
          <w:rFonts w:hint="eastAsia" w:ascii="仿宋_GB2312" w:hAnsi="仿宋_GB2312" w:eastAsia="仿宋_GB2312" w:cs="仿宋_GB2312"/>
          <w:sz w:val="32"/>
          <w:szCs w:val="32"/>
        </w:rPr>
        <w:t>转移支付时，采用红字冲销法以负数核算，借记本科目下“补助支出预算”科目，贷记本科目下“待分预算”科目。</w:t>
      </w:r>
    </w:p>
    <w:p>
      <w:pPr>
        <w:adjustRightInd/>
        <w:snapToGrid/>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（十）确认调出资金时，借记“确认支付”科目，贷记本科目下“调出资金”科目。</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（十一）动支预备费时，借记本科目下对应明细科目，贷记本科目下“预备费”科目。</w:t>
      </w:r>
    </w:p>
    <w:p>
      <w:pPr>
        <w:adjustRightInd w:val="0"/>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（十二）增支需动用预算稳定调节基金时，借记本科目，贷记“政府收入预算”科目。</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（十三）</w:t>
      </w:r>
      <w:r>
        <w:rPr>
          <w:rFonts w:hint="eastAsia" w:ascii="仿宋_GB2312" w:hAnsi="仿宋_GB2312" w:eastAsia="仿宋_GB2312" w:cs="仿宋_GB2312"/>
          <w:sz w:val="32"/>
          <w:szCs w:val="32"/>
          <w:lang w:eastAsia="zh-CN"/>
        </w:rPr>
        <w:t>收回以前年度存量资金时</w:t>
      </w:r>
      <w:r>
        <w:rPr>
          <w:rFonts w:hint="eastAsia" w:ascii="仿宋_GB2312" w:hAnsi="仿宋_GB2312" w:eastAsia="仿宋_GB2312" w:cs="仿宋_GB2312"/>
          <w:sz w:val="32"/>
          <w:szCs w:val="32"/>
        </w:rPr>
        <w:t>，采用</w:t>
      </w:r>
      <w:r>
        <w:rPr>
          <w:rFonts w:hint="eastAsia" w:ascii="仿宋_GB2312" w:hAnsi="仿宋_GB2312" w:eastAsia="仿宋_GB2312" w:cs="仿宋_GB2312"/>
          <w:sz w:val="32"/>
          <w:szCs w:val="32"/>
          <w:lang w:eastAsia="zh-CN"/>
        </w:rPr>
        <w:t>红字冲销法以负数</w:t>
      </w:r>
      <w:r>
        <w:rPr>
          <w:rFonts w:hint="eastAsia" w:ascii="仿宋_GB2312" w:hAnsi="仿宋_GB2312" w:eastAsia="仿宋_GB2312" w:cs="仿宋_GB2312"/>
          <w:sz w:val="32"/>
          <w:szCs w:val="32"/>
        </w:rPr>
        <w:t>核算，借记“确认支付”科目，贷记本科目下“待分预算”科目。</w:t>
      </w:r>
    </w:p>
    <w:p>
      <w:pPr>
        <w:widowControl/>
        <w:adjustRightInd w:val="0"/>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（十四）年初预算结转下年支出年终确认时，借记“指标结转”科目，贷记本科目。</w:t>
      </w:r>
    </w:p>
    <w:p>
      <w:pPr>
        <w:widowControl/>
        <w:adjustRightInd w:val="0"/>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（十五）根据实际执行数据调整新的平衡关系时，调增时借记本科目，贷记“政府收入预算”科目，调减时采用红字冲销法以负数核算，借记本科目，贷记“政府收入预算”科目。</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（十六）年终结算，将超收收入转入预算稳定调节基金时，借记本科目，贷记“政府收入预算”科目；将所有</w:t>
      </w:r>
      <w:r>
        <w:rPr>
          <w:rFonts w:hint="eastAsia" w:ascii="仿宋_GB2312" w:hAnsi="仿宋_GB2312" w:eastAsia="仿宋_GB2312" w:cs="仿宋_GB2312"/>
          <w:sz w:val="32"/>
          <w:szCs w:val="32"/>
          <w:highlight w:val="none"/>
          <w:lang w:eastAsia="zh-CN"/>
        </w:rPr>
        <w:t>需要确认</w:t>
      </w:r>
      <w:r>
        <w:rPr>
          <w:rFonts w:hint="eastAsia" w:ascii="仿宋_GB2312" w:hAnsi="仿宋_GB2312" w:eastAsia="仿宋_GB2312" w:cs="仿宋_GB2312"/>
          <w:sz w:val="32"/>
          <w:szCs w:val="32"/>
        </w:rPr>
        <w:t>的支出预算确认支付时，借记“确认支付”科目，贷记本科目。</w:t>
      </w:r>
    </w:p>
    <w:p>
      <w:pPr>
        <w:adjustRightInd w:val="0"/>
        <w:snapToGrid w:val="0"/>
        <w:spacing w:line="600" w:lineRule="exact"/>
        <w:ind w:left="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四、年终结转后，本科目期末无余额。</w:t>
      </w:r>
    </w:p>
    <w:p>
      <w:pPr>
        <w:adjustRightInd w:val="0"/>
        <w:snapToGrid w:val="0"/>
        <w:spacing w:line="600" w:lineRule="exact"/>
        <w:ind w:firstLine="642" w:firstLineChars="200"/>
        <w:jc w:val="center"/>
        <w:rPr>
          <w:rFonts w:hint="eastAsia" w:ascii="仿宋_GB2312" w:hAnsi="仿宋_GB2312" w:eastAsia="仿宋_GB2312" w:cs="仿宋_GB2312"/>
          <w:b/>
          <w:sz w:val="32"/>
          <w:szCs w:val="32"/>
        </w:rPr>
      </w:pPr>
    </w:p>
    <w:p>
      <w:pPr>
        <w:adjustRightInd w:val="0"/>
        <w:snapToGrid w:val="0"/>
        <w:spacing w:line="600" w:lineRule="exact"/>
        <w:ind w:firstLine="0" w:firstLineChars="0"/>
        <w:jc w:val="center"/>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1002 安排国库集中支付结余</w:t>
      </w:r>
    </w:p>
    <w:p>
      <w:pPr>
        <w:adjustRightInd w:val="0"/>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本科目核算政府财政部门采用权责发生制列支、预算单位尚未使用的国库集中支付结余指标。本科目为借方余额，借方反映财政部门批准的国库集中支付结余增加，借方红字反映财政收回国库集中支付结余，贷方反映生成支出指标和调剂时国库集中支付结余减少，贷方红字反映收回国库集中支付结余支出指标。</w:t>
      </w:r>
    </w:p>
    <w:p>
      <w:pPr>
        <w:adjustRightInd w:val="0"/>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二、安排国库集中支付结余的主要核算处理如下：</w:t>
      </w:r>
    </w:p>
    <w:p>
      <w:pPr>
        <w:adjustRightInd w:val="0"/>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（一）国库集中支付结余年初转入，借记本科目，贷记“应付国库集中支付结余”科目。</w:t>
      </w:r>
    </w:p>
    <w:p>
      <w:pPr>
        <w:adjustRightInd w:val="0"/>
        <w:snapToGrid w:val="0"/>
        <w:spacing w:line="600" w:lineRule="exact"/>
        <w:ind w:firstLine="640" w:firstLineChars="200"/>
        <w:jc w:val="left"/>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rPr>
        <w:t>（二）国库集中支付结余生成支出指标时，借记“可执行指标”科目，贷记本科目；收回国库集中支付结余</w:t>
      </w:r>
      <w:r>
        <w:rPr>
          <w:rFonts w:hint="eastAsia" w:ascii="仿宋_GB2312" w:hAnsi="仿宋_GB2312" w:eastAsia="仿宋_GB2312" w:cs="仿宋_GB2312"/>
          <w:sz w:val="32"/>
          <w:szCs w:val="32"/>
          <w:highlight w:val="none"/>
          <w:lang w:eastAsia="zh-CN"/>
        </w:rPr>
        <w:t>支出</w:t>
      </w:r>
      <w:r>
        <w:rPr>
          <w:rFonts w:hint="eastAsia" w:ascii="仿宋_GB2312" w:hAnsi="仿宋_GB2312" w:eastAsia="仿宋_GB2312" w:cs="仿宋_GB2312"/>
          <w:sz w:val="32"/>
          <w:szCs w:val="32"/>
        </w:rPr>
        <w:t>指标时，采用红字冲销法以负数核算，借记“可执行指标”科目，贷记本</w:t>
      </w:r>
      <w:r>
        <w:rPr>
          <w:rFonts w:hint="eastAsia" w:ascii="仿宋_GB2312" w:hAnsi="仿宋_GB2312" w:eastAsia="仿宋_GB2312" w:cs="仿宋_GB2312"/>
          <w:sz w:val="32"/>
          <w:szCs w:val="32"/>
          <w:highlight w:val="none"/>
        </w:rPr>
        <w:t>科目</w:t>
      </w:r>
      <w:r>
        <w:rPr>
          <w:rFonts w:hint="eastAsia" w:ascii="仿宋_GB2312" w:hAnsi="仿宋_GB2312" w:eastAsia="仿宋_GB2312" w:cs="仿宋_GB2312"/>
          <w:sz w:val="32"/>
          <w:szCs w:val="32"/>
          <w:highlight w:val="none"/>
          <w:lang w:eastAsia="zh-CN"/>
        </w:rPr>
        <w:t>。</w:t>
      </w:r>
    </w:p>
    <w:p>
      <w:pPr>
        <w:adjustRightInd w:val="0"/>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）国库集中支付结余调剂时，借记本科目对应明细，贷记本科目对应明细。再重新</w:t>
      </w:r>
      <w:r>
        <w:rPr>
          <w:rFonts w:hint="eastAsia" w:ascii="仿宋_GB2312" w:hAnsi="仿宋_GB2312" w:eastAsia="仿宋_GB2312" w:cs="仿宋_GB2312"/>
          <w:sz w:val="32"/>
          <w:szCs w:val="32"/>
          <w:highlight w:val="none"/>
          <w:lang w:eastAsia="zh-CN"/>
        </w:rPr>
        <w:t>生成</w:t>
      </w:r>
      <w:r>
        <w:rPr>
          <w:rFonts w:hint="eastAsia" w:ascii="仿宋_GB2312" w:hAnsi="仿宋_GB2312" w:eastAsia="仿宋_GB2312" w:cs="仿宋_GB2312"/>
          <w:sz w:val="32"/>
          <w:szCs w:val="32"/>
        </w:rPr>
        <w:t>支出指标时，借记“可执行指标”科目，贷记本科目。</w:t>
      </w:r>
    </w:p>
    <w:p>
      <w:pPr>
        <w:adjustRightInd w:val="0"/>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）收回国库集中支付结余时，采用红字冲销法以负数核算，借记本科目，贷记“应付国库集中支付结余</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highlight w:val="none"/>
          <w:lang w:eastAsia="zh-CN"/>
        </w:rPr>
        <w:t>科目</w:t>
      </w:r>
      <w:r>
        <w:rPr>
          <w:rFonts w:hint="eastAsia" w:ascii="仿宋_GB2312" w:hAnsi="仿宋_GB2312" w:eastAsia="仿宋_GB2312" w:cs="仿宋_GB2312"/>
          <w:sz w:val="32"/>
          <w:szCs w:val="32"/>
        </w:rPr>
        <w:t>。</w:t>
      </w:r>
    </w:p>
    <w:p>
      <w:pPr>
        <w:pStyle w:val="2"/>
        <w:adjustRightInd w:val="0"/>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三、年终结转后，本科目期末无余额。</w:t>
      </w:r>
    </w:p>
    <w:p>
      <w:pPr>
        <w:adjustRightInd w:val="0"/>
        <w:snapToGrid w:val="0"/>
        <w:spacing w:line="600" w:lineRule="exact"/>
        <w:ind w:firstLine="640" w:firstLineChars="200"/>
        <w:jc w:val="left"/>
        <w:rPr>
          <w:rFonts w:hint="eastAsia" w:ascii="仿宋_GB2312" w:hAnsi="仿宋_GB2312" w:eastAsia="仿宋_GB2312" w:cs="仿宋_GB2312"/>
          <w:sz w:val="32"/>
          <w:szCs w:val="32"/>
        </w:rPr>
      </w:pPr>
    </w:p>
    <w:p>
      <w:pPr>
        <w:pStyle w:val="5"/>
        <w:keepNext w:val="0"/>
        <w:keepLines w:val="0"/>
        <w:spacing w:before="0" w:after="0" w:line="600" w:lineRule="exact"/>
        <w:ind w:firstLine="0" w:firstLineChars="0"/>
        <w:jc w:val="center"/>
        <w:rPr>
          <w:rFonts w:hint="eastAsia" w:ascii="黑体" w:hAnsi="黑体" w:eastAsia="黑体" w:cs="黑体"/>
          <w:b w:val="0"/>
          <w:bCs w:val="0"/>
          <w:kern w:val="44"/>
          <w:szCs w:val="32"/>
        </w:rPr>
      </w:pPr>
      <w:bookmarkStart w:id="15" w:name="_Toc23727"/>
      <w:bookmarkStart w:id="16" w:name="_Toc102123457"/>
      <w:bookmarkStart w:id="17" w:name="_Toc4035"/>
      <w:r>
        <w:rPr>
          <w:rFonts w:hint="eastAsia" w:ascii="黑体" w:hAnsi="黑体" w:eastAsia="黑体" w:cs="黑体"/>
          <w:b w:val="0"/>
          <w:bCs w:val="0"/>
          <w:kern w:val="44"/>
          <w:szCs w:val="32"/>
        </w:rPr>
        <w:t>二、提前安排类</w:t>
      </w:r>
      <w:bookmarkEnd w:id="15"/>
      <w:bookmarkEnd w:id="16"/>
      <w:bookmarkEnd w:id="17"/>
    </w:p>
    <w:p>
      <w:pPr>
        <w:adjustRightInd w:val="0"/>
        <w:snapToGrid w:val="0"/>
        <w:spacing w:line="600" w:lineRule="exact"/>
        <w:ind w:firstLine="0" w:firstLineChars="0"/>
        <w:jc w:val="center"/>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2001本级财力提前下达指标</w:t>
      </w:r>
    </w:p>
    <w:p>
      <w:pPr>
        <w:numPr>
          <w:ilvl w:val="0"/>
          <w:numId w:val="1"/>
        </w:num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本科目核算在预算草案未经各级人民代表大会审查和批准前，本级政府使用本级财力提前下达下级政府的转移支付预算指标。本科目为贷方余额，贷方反映本级财力提前</w:t>
      </w:r>
      <w:r>
        <w:rPr>
          <w:rFonts w:hint="eastAsia" w:ascii="仿宋_GB2312" w:hAnsi="仿宋_GB2312" w:eastAsia="仿宋_GB2312" w:cs="仿宋_GB2312"/>
          <w:kern w:val="0"/>
          <w:sz w:val="32"/>
          <w:szCs w:val="32"/>
        </w:rPr>
        <w:t>下达累计数</w:t>
      </w:r>
      <w:r>
        <w:rPr>
          <w:rFonts w:hint="eastAsia" w:ascii="仿宋_GB2312" w:hAnsi="仿宋_GB2312" w:eastAsia="仿宋_GB2312" w:cs="仿宋_GB2312"/>
          <w:sz w:val="32"/>
          <w:szCs w:val="32"/>
        </w:rPr>
        <w:t>，借方反映本</w:t>
      </w:r>
      <w:r>
        <w:rPr>
          <w:rFonts w:hint="eastAsia" w:ascii="仿宋_GB2312" w:hAnsi="仿宋_GB2312" w:eastAsia="仿宋_GB2312" w:cs="仿宋_GB2312"/>
          <w:sz w:val="32"/>
          <w:szCs w:val="32"/>
          <w:highlight w:val="none"/>
        </w:rPr>
        <w:t>级财力提前</w:t>
      </w:r>
      <w:r>
        <w:rPr>
          <w:rFonts w:hint="eastAsia" w:ascii="仿宋_GB2312" w:hAnsi="仿宋_GB2312" w:eastAsia="仿宋_GB2312" w:cs="仿宋_GB2312"/>
          <w:sz w:val="32"/>
          <w:szCs w:val="32"/>
        </w:rPr>
        <w:t>下达指标核销。</w:t>
      </w:r>
    </w:p>
    <w:p>
      <w:pPr>
        <w:adjustRightInd w:val="0"/>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二、提前下达指标的主要核算处理如下：</w:t>
      </w:r>
    </w:p>
    <w:p>
      <w:pPr>
        <w:adjustRightInd w:val="0"/>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（一）通过本科目提前下达支出指标时，借记“可执行指标”科目，贷记本科目。</w:t>
      </w:r>
    </w:p>
    <w:p>
      <w:pPr>
        <w:adjustRightInd w:val="0"/>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（二）人大批准本级年初预算后，核销</w:t>
      </w:r>
      <w:r>
        <w:rPr>
          <w:rFonts w:hint="eastAsia" w:ascii="仿宋_GB2312" w:hAnsi="仿宋_GB2312" w:eastAsia="仿宋_GB2312" w:cs="仿宋_GB2312"/>
          <w:sz w:val="32"/>
          <w:szCs w:val="32"/>
          <w:highlight w:val="none"/>
        </w:rPr>
        <w:t>本级财力</w:t>
      </w:r>
      <w:r>
        <w:rPr>
          <w:rFonts w:hint="eastAsia" w:ascii="仿宋_GB2312" w:hAnsi="仿宋_GB2312" w:eastAsia="仿宋_GB2312" w:cs="仿宋_GB2312"/>
          <w:sz w:val="32"/>
          <w:szCs w:val="32"/>
        </w:rPr>
        <w:t>提前下达指标时</w:t>
      </w:r>
      <w:r>
        <w:rPr>
          <w:rFonts w:hint="eastAsia" w:ascii="仿宋_GB2312" w:hAnsi="仿宋_GB2312" w:eastAsia="仿宋_GB2312" w:cs="仿宋_GB2312"/>
          <w:kern w:val="0"/>
          <w:sz w:val="32"/>
          <w:szCs w:val="32"/>
        </w:rPr>
        <w:t>，借记本科目，贷记</w:t>
      </w:r>
      <w:r>
        <w:rPr>
          <w:rFonts w:hint="eastAsia" w:ascii="仿宋_GB2312" w:hAnsi="仿宋_GB2312" w:eastAsia="仿宋_GB2312" w:cs="仿宋_GB2312"/>
          <w:sz w:val="32"/>
          <w:szCs w:val="32"/>
        </w:rPr>
        <w:t>“政府支出预算”科目。</w:t>
      </w:r>
    </w:p>
    <w:p>
      <w:pPr>
        <w:adjustRightInd w:val="0"/>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（三）人大批准的本级年初预算同</w:t>
      </w:r>
      <w:r>
        <w:rPr>
          <w:rFonts w:hint="eastAsia" w:ascii="仿宋_GB2312" w:hAnsi="仿宋_GB2312" w:eastAsia="仿宋_GB2312" w:cs="仿宋_GB2312"/>
          <w:sz w:val="32"/>
          <w:szCs w:val="32"/>
          <w:highlight w:val="none"/>
        </w:rPr>
        <w:t>本级财力</w:t>
      </w:r>
      <w:r>
        <w:rPr>
          <w:rFonts w:hint="eastAsia" w:ascii="仿宋_GB2312" w:hAnsi="仿宋_GB2312" w:eastAsia="仿宋_GB2312" w:cs="仿宋_GB2312"/>
          <w:sz w:val="32"/>
          <w:szCs w:val="32"/>
        </w:rPr>
        <w:t>提前下达指标要素不一致，先对原可执行指标进行支付更正或</w:t>
      </w:r>
      <w:r>
        <w:rPr>
          <w:rFonts w:hint="eastAsia" w:ascii="仿宋_GB2312" w:hAnsi="仿宋_GB2312" w:eastAsia="仿宋_GB2312" w:cs="仿宋_GB2312"/>
          <w:sz w:val="32"/>
          <w:szCs w:val="32"/>
          <w:lang w:eastAsia="zh-CN"/>
        </w:rPr>
        <w:t>资金退回</w:t>
      </w:r>
      <w:r>
        <w:rPr>
          <w:rFonts w:hint="eastAsia" w:ascii="仿宋_GB2312" w:hAnsi="仿宋_GB2312" w:eastAsia="仿宋_GB2312" w:cs="仿宋_GB2312"/>
          <w:sz w:val="32"/>
          <w:szCs w:val="32"/>
        </w:rPr>
        <w:t>，再进行核销</w:t>
      </w:r>
      <w:r>
        <w:rPr>
          <w:rFonts w:hint="eastAsia" w:ascii="仿宋_GB2312" w:hAnsi="仿宋_GB2312" w:eastAsia="仿宋_GB2312" w:cs="仿宋_GB2312"/>
          <w:sz w:val="32"/>
          <w:szCs w:val="32"/>
          <w:highlight w:val="none"/>
          <w:lang w:eastAsia="zh-CN"/>
        </w:rPr>
        <w:t>时</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采用反向冲销法核算，借记本科目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贷记“可执行指标”科目。</w:t>
      </w:r>
    </w:p>
    <w:p>
      <w:pPr>
        <w:adjustRightInd w:val="0"/>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三、</w:t>
      </w:r>
      <w:r>
        <w:rPr>
          <w:rFonts w:hint="eastAsia" w:ascii="仿宋_GB2312" w:hAnsi="仿宋_GB2312" w:eastAsia="仿宋_GB2312" w:cs="仿宋_GB2312"/>
          <w:sz w:val="32"/>
          <w:szCs w:val="32"/>
        </w:rPr>
        <w:t>核销完成后，本科目无余额。</w:t>
      </w:r>
    </w:p>
    <w:p>
      <w:pPr>
        <w:adjustRightInd w:val="0"/>
        <w:snapToGrid w:val="0"/>
        <w:spacing w:line="600" w:lineRule="exact"/>
        <w:ind w:firstLine="642" w:firstLineChars="200"/>
        <w:jc w:val="center"/>
        <w:rPr>
          <w:rFonts w:hint="eastAsia" w:ascii="仿宋_GB2312" w:hAnsi="仿宋_GB2312" w:eastAsia="仿宋_GB2312" w:cs="仿宋_GB2312"/>
          <w:b/>
          <w:sz w:val="32"/>
          <w:szCs w:val="32"/>
        </w:rPr>
      </w:pPr>
    </w:p>
    <w:p>
      <w:pPr>
        <w:adjustRightInd w:val="0"/>
        <w:snapToGrid w:val="0"/>
        <w:spacing w:line="600" w:lineRule="exact"/>
        <w:ind w:firstLine="0" w:firstLineChars="0"/>
        <w:jc w:val="center"/>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2002本级财力年初控制数</w:t>
      </w:r>
    </w:p>
    <w:p>
      <w:pPr>
        <w:adjustRightInd w:val="0"/>
        <w:snapToGrid w:val="0"/>
        <w:spacing w:line="60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rPr>
        <w:t>一、本科目核算在预算草案未经各级人民代表大会审查和批准前，本级政府通过本级财力提前安排的本级支出。</w:t>
      </w:r>
      <w:r>
        <w:rPr>
          <w:rFonts w:hint="eastAsia" w:ascii="仿宋_GB2312" w:hAnsi="仿宋_GB2312" w:eastAsia="仿宋_GB2312" w:cs="仿宋_GB2312"/>
          <w:kern w:val="0"/>
          <w:sz w:val="32"/>
          <w:szCs w:val="32"/>
        </w:rPr>
        <w:t>本科目为贷方余额，贷方反映本级财力年初控制数下达累计数，</w:t>
      </w:r>
      <w:r>
        <w:rPr>
          <w:rFonts w:hint="eastAsia" w:ascii="仿宋_GB2312" w:hAnsi="仿宋_GB2312" w:eastAsia="仿宋_GB2312" w:cs="仿宋_GB2312"/>
          <w:kern w:val="0"/>
          <w:sz w:val="32"/>
          <w:szCs w:val="32"/>
          <w:highlight w:val="none"/>
          <w:lang w:eastAsia="zh-CN"/>
        </w:rPr>
        <w:t>贷方红字</w:t>
      </w:r>
      <w:r>
        <w:rPr>
          <w:rFonts w:hint="eastAsia" w:ascii="仿宋_GB2312" w:hAnsi="仿宋_GB2312" w:eastAsia="仿宋_GB2312" w:cs="仿宋_GB2312"/>
          <w:kern w:val="0"/>
          <w:sz w:val="32"/>
          <w:szCs w:val="32"/>
          <w:highlight w:val="none"/>
        </w:rPr>
        <w:t>反映本级财力年初控制数下达指标收回</w:t>
      </w:r>
      <w:r>
        <w:rPr>
          <w:rFonts w:hint="eastAsia" w:ascii="仿宋_GB2312" w:hAnsi="仿宋_GB2312" w:eastAsia="仿宋_GB2312" w:cs="仿宋_GB2312"/>
          <w:kern w:val="0"/>
          <w:sz w:val="32"/>
          <w:szCs w:val="32"/>
          <w:highlight w:val="none"/>
          <w:lang w:eastAsia="zh-CN"/>
        </w:rPr>
        <w:t>，</w:t>
      </w:r>
      <w:r>
        <w:rPr>
          <w:rFonts w:hint="eastAsia" w:ascii="仿宋_GB2312" w:hAnsi="仿宋_GB2312" w:eastAsia="仿宋_GB2312" w:cs="仿宋_GB2312"/>
          <w:kern w:val="0"/>
          <w:sz w:val="32"/>
          <w:szCs w:val="32"/>
          <w:highlight w:val="none"/>
        </w:rPr>
        <w:t>借</w:t>
      </w:r>
      <w:r>
        <w:rPr>
          <w:rFonts w:hint="eastAsia" w:ascii="仿宋_GB2312" w:hAnsi="仿宋_GB2312" w:eastAsia="仿宋_GB2312" w:cs="仿宋_GB2312"/>
          <w:kern w:val="0"/>
          <w:sz w:val="32"/>
          <w:szCs w:val="32"/>
        </w:rPr>
        <w:t>方反映本级财力年初控制数下达指标核销。</w:t>
      </w:r>
    </w:p>
    <w:p>
      <w:pPr>
        <w:adjustRightInd w:val="0"/>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二、本级财力年初控制数的主要核算处理如下：</w:t>
      </w:r>
    </w:p>
    <w:p>
      <w:pPr>
        <w:adjustRightInd w:val="0"/>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（一）人大批准预算草案前，</w:t>
      </w:r>
      <w:r>
        <w:rPr>
          <w:rFonts w:hint="eastAsia" w:ascii="仿宋_GB2312" w:hAnsi="仿宋_GB2312" w:eastAsia="仿宋_GB2312" w:cs="仿宋_GB2312"/>
          <w:sz w:val="32"/>
          <w:szCs w:val="32"/>
          <w:highlight w:val="none"/>
          <w:lang w:eastAsia="zh-CN"/>
        </w:rPr>
        <w:t>下达</w:t>
      </w:r>
      <w:r>
        <w:rPr>
          <w:rFonts w:hint="eastAsia" w:ascii="仿宋_GB2312" w:hAnsi="仿宋_GB2312" w:eastAsia="仿宋_GB2312" w:cs="仿宋_GB2312"/>
          <w:sz w:val="32"/>
          <w:szCs w:val="32"/>
        </w:rPr>
        <w:t>可以提前安排的本级财力年初控制数，借记“可执行指标”科目，贷记本科目。</w:t>
      </w:r>
    </w:p>
    <w:p>
      <w:pPr>
        <w:adjustRightInd w:val="0"/>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（二）人大批准年初预算后，核销年初控制</w:t>
      </w:r>
      <w:r>
        <w:rPr>
          <w:rFonts w:hint="eastAsia" w:ascii="仿宋_GB2312" w:hAnsi="仿宋_GB2312" w:eastAsia="仿宋_GB2312" w:cs="仿宋_GB2312"/>
          <w:sz w:val="32"/>
          <w:szCs w:val="32"/>
          <w:highlight w:val="none"/>
        </w:rPr>
        <w:t>数时，借记</w:t>
      </w:r>
      <w:r>
        <w:rPr>
          <w:rFonts w:hint="eastAsia" w:ascii="仿宋_GB2312" w:hAnsi="仿宋_GB2312" w:eastAsia="仿宋_GB2312" w:cs="仿宋_GB2312"/>
          <w:sz w:val="32"/>
          <w:szCs w:val="32"/>
        </w:rPr>
        <w:t>本科目，贷记“政府支出预算”科目。</w:t>
      </w:r>
    </w:p>
    <w:p>
      <w:pPr>
        <w:adjustRightInd w:val="0"/>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（三）人大批准的年初预算同本级财力年初控制下达指标要素不一致，先对原可执行指标进行支付更正或</w:t>
      </w:r>
      <w:r>
        <w:rPr>
          <w:rFonts w:hint="eastAsia" w:ascii="仿宋_GB2312" w:hAnsi="仿宋_GB2312" w:eastAsia="仿宋_GB2312" w:cs="仿宋_GB2312"/>
          <w:sz w:val="32"/>
          <w:szCs w:val="32"/>
          <w:lang w:eastAsia="zh-CN"/>
        </w:rPr>
        <w:t>资金退回</w:t>
      </w:r>
      <w:r>
        <w:rPr>
          <w:rFonts w:hint="eastAsia" w:ascii="仿宋_GB2312" w:hAnsi="仿宋_GB2312" w:eastAsia="仿宋_GB2312" w:cs="仿宋_GB2312"/>
          <w:sz w:val="32"/>
          <w:szCs w:val="32"/>
        </w:rPr>
        <w:t>，再进行核销</w:t>
      </w:r>
      <w:r>
        <w:rPr>
          <w:rFonts w:hint="eastAsia" w:ascii="仿宋_GB2312" w:hAnsi="仿宋_GB2312" w:eastAsia="仿宋_GB2312" w:cs="仿宋_GB2312"/>
          <w:sz w:val="32"/>
          <w:szCs w:val="32"/>
          <w:lang w:eastAsia="zh-CN"/>
        </w:rPr>
        <w:t>时</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highlight w:val="none"/>
          <w:lang w:eastAsia="zh-CN"/>
        </w:rPr>
        <w:t>采用反向冲销法核算，</w:t>
      </w:r>
      <w:r>
        <w:rPr>
          <w:rFonts w:hint="eastAsia" w:ascii="仿宋_GB2312" w:hAnsi="仿宋_GB2312" w:eastAsia="仿宋_GB2312" w:cs="仿宋_GB2312"/>
          <w:sz w:val="32"/>
          <w:szCs w:val="32"/>
        </w:rPr>
        <w:t>借记本科目，贷记“可执行指标”科目。</w:t>
      </w:r>
    </w:p>
    <w:p>
      <w:pPr>
        <w:adjustRightInd w:val="0"/>
        <w:snapToGrid w:val="0"/>
        <w:spacing w:line="60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rPr>
        <w:t>（四）本级财力年初控制数</w:t>
      </w:r>
      <w:r>
        <w:rPr>
          <w:rFonts w:hint="eastAsia" w:ascii="仿宋_GB2312" w:hAnsi="仿宋_GB2312" w:eastAsia="仿宋_GB2312" w:cs="仿宋_GB2312"/>
          <w:sz w:val="32"/>
          <w:szCs w:val="32"/>
          <w:highlight w:val="none"/>
        </w:rPr>
        <w:t>下达</w:t>
      </w:r>
      <w:r>
        <w:rPr>
          <w:rFonts w:hint="eastAsia" w:ascii="仿宋_GB2312" w:hAnsi="仿宋_GB2312" w:eastAsia="仿宋_GB2312" w:cs="仿宋_GB2312"/>
          <w:sz w:val="32"/>
          <w:szCs w:val="32"/>
          <w:highlight w:val="none"/>
          <w:lang w:eastAsia="zh-CN"/>
        </w:rPr>
        <w:t>的</w:t>
      </w:r>
      <w:r>
        <w:rPr>
          <w:rFonts w:hint="eastAsia" w:ascii="仿宋_GB2312" w:hAnsi="仿宋_GB2312" w:eastAsia="仿宋_GB2312" w:cs="仿宋_GB2312"/>
          <w:sz w:val="32"/>
          <w:szCs w:val="32"/>
          <w:highlight w:val="none"/>
        </w:rPr>
        <w:t>指</w:t>
      </w:r>
      <w:r>
        <w:rPr>
          <w:rFonts w:hint="eastAsia" w:ascii="仿宋_GB2312" w:hAnsi="仿宋_GB2312" w:eastAsia="仿宋_GB2312" w:cs="仿宋_GB2312"/>
          <w:sz w:val="32"/>
          <w:szCs w:val="32"/>
        </w:rPr>
        <w:t>标调剂收回可执行指标时采用</w:t>
      </w:r>
      <w:r>
        <w:rPr>
          <w:rFonts w:hint="eastAsia" w:ascii="仿宋_GB2312" w:hAnsi="仿宋_GB2312" w:eastAsia="仿宋_GB2312" w:cs="仿宋_GB2312"/>
          <w:sz w:val="32"/>
          <w:szCs w:val="32"/>
          <w:lang w:eastAsia="zh-CN"/>
        </w:rPr>
        <w:t>红字冲销法以负数</w:t>
      </w:r>
      <w:r>
        <w:rPr>
          <w:rFonts w:hint="eastAsia" w:ascii="仿宋_GB2312" w:hAnsi="仿宋_GB2312" w:eastAsia="仿宋_GB2312" w:cs="仿宋_GB2312"/>
          <w:sz w:val="32"/>
          <w:szCs w:val="32"/>
        </w:rPr>
        <w:t>核算，借记“可执行指标”科目，贷记本科目。</w:t>
      </w:r>
    </w:p>
    <w:p>
      <w:pPr>
        <w:adjustRightInd w:val="0"/>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三、</w:t>
      </w:r>
      <w:r>
        <w:rPr>
          <w:rFonts w:hint="eastAsia" w:ascii="仿宋_GB2312" w:hAnsi="仿宋_GB2312" w:eastAsia="仿宋_GB2312" w:cs="仿宋_GB2312"/>
          <w:sz w:val="32"/>
          <w:szCs w:val="32"/>
        </w:rPr>
        <w:t>核销完成后，本科目无余额。</w:t>
      </w:r>
    </w:p>
    <w:p>
      <w:pPr>
        <w:adjustRightInd w:val="0"/>
        <w:snapToGrid w:val="0"/>
        <w:spacing w:line="600" w:lineRule="exact"/>
        <w:ind w:firstLine="642" w:firstLineChars="200"/>
        <w:jc w:val="center"/>
        <w:rPr>
          <w:rFonts w:hint="eastAsia" w:ascii="仿宋_GB2312" w:hAnsi="仿宋_GB2312" w:eastAsia="仿宋_GB2312" w:cs="仿宋_GB2312"/>
          <w:b/>
          <w:sz w:val="32"/>
          <w:szCs w:val="32"/>
        </w:rPr>
      </w:pPr>
    </w:p>
    <w:p>
      <w:pPr>
        <w:adjustRightInd w:val="0"/>
        <w:snapToGrid w:val="0"/>
        <w:spacing w:line="600" w:lineRule="exact"/>
        <w:ind w:firstLine="0" w:firstLineChars="0"/>
        <w:jc w:val="center"/>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2003其他预拨指标</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一、本科目核算根据特殊的执行需要和相关预算指标批准</w:t>
      </w:r>
      <w:r>
        <w:rPr>
          <w:rFonts w:hint="eastAsia" w:ascii="仿宋_GB2312" w:hAnsi="仿宋_GB2312" w:eastAsia="仿宋_GB2312" w:cs="仿宋_GB2312"/>
          <w:sz w:val="32"/>
          <w:szCs w:val="32"/>
          <w:highlight w:val="none"/>
          <w:lang w:eastAsia="zh-CN"/>
        </w:rPr>
        <w:t>为</w:t>
      </w:r>
      <w:r>
        <w:rPr>
          <w:rFonts w:hint="eastAsia" w:ascii="仿宋_GB2312" w:hAnsi="仿宋_GB2312" w:eastAsia="仿宋_GB2312" w:cs="仿宋_GB2312"/>
          <w:sz w:val="32"/>
          <w:szCs w:val="32"/>
        </w:rPr>
        <w:t>依据，先行预拨资金，后期进行调整，在预算调整批准后应予以核销。</w:t>
      </w:r>
      <w:r>
        <w:rPr>
          <w:rFonts w:hint="eastAsia" w:ascii="仿宋_GB2312" w:hAnsi="仿宋_GB2312" w:eastAsia="仿宋_GB2312" w:cs="仿宋_GB2312"/>
          <w:kern w:val="0"/>
          <w:sz w:val="32"/>
          <w:szCs w:val="32"/>
        </w:rPr>
        <w:t>本科目为贷方余额，贷方反映其他预拨指</w:t>
      </w:r>
      <w:r>
        <w:rPr>
          <w:rFonts w:hint="eastAsia" w:ascii="仿宋_GB2312" w:hAnsi="仿宋_GB2312" w:eastAsia="仿宋_GB2312" w:cs="仿宋_GB2312"/>
          <w:sz w:val="32"/>
          <w:szCs w:val="32"/>
        </w:rPr>
        <w:t>标下达累计数，</w:t>
      </w:r>
      <w:r>
        <w:rPr>
          <w:rFonts w:hint="eastAsia" w:ascii="仿宋_GB2312" w:hAnsi="仿宋_GB2312" w:eastAsia="仿宋_GB2312" w:cs="仿宋_GB2312"/>
          <w:sz w:val="32"/>
          <w:szCs w:val="32"/>
          <w:highlight w:val="none"/>
          <w:lang w:eastAsia="zh-CN"/>
        </w:rPr>
        <w:t>贷方红字</w:t>
      </w:r>
      <w:r>
        <w:rPr>
          <w:rFonts w:hint="eastAsia" w:ascii="仿宋_GB2312" w:hAnsi="仿宋_GB2312" w:eastAsia="仿宋_GB2312" w:cs="仿宋_GB2312"/>
          <w:sz w:val="32"/>
          <w:szCs w:val="32"/>
          <w:highlight w:val="none"/>
        </w:rPr>
        <w:t>反映其他预拨指标下达指标收回</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借方反映其他预拨指标核销。</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二、其他预拨指标的主要核算处理如下：</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（一）通过本科目下达支出指标时，借记“可执行指标”科目，贷记本科目。</w:t>
      </w:r>
    </w:p>
    <w:p>
      <w:pPr>
        <w:adjustRightInd w:val="0"/>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（二）核销其他预拨指标</w:t>
      </w:r>
      <w:r>
        <w:rPr>
          <w:rFonts w:hint="eastAsia" w:ascii="仿宋_GB2312" w:hAnsi="仿宋_GB2312" w:eastAsia="仿宋_GB2312" w:cs="仿宋_GB2312"/>
          <w:sz w:val="32"/>
          <w:szCs w:val="32"/>
          <w:highlight w:val="none"/>
        </w:rPr>
        <w:t>时</w:t>
      </w:r>
      <w:r>
        <w:rPr>
          <w:rFonts w:hint="eastAsia" w:ascii="仿宋_GB2312" w:hAnsi="仿宋_GB2312" w:eastAsia="仿宋_GB2312" w:cs="仿宋_GB2312"/>
          <w:sz w:val="32"/>
          <w:szCs w:val="32"/>
        </w:rPr>
        <w:t>，</w:t>
      </w:r>
      <w:r>
        <w:rPr>
          <w:rFonts w:hint="eastAsia" w:ascii="仿宋_GB2312" w:hAnsi="仿宋_GB2312" w:eastAsia="仿宋_GB2312" w:cs="仿宋_GB2312"/>
          <w:kern w:val="0"/>
          <w:sz w:val="32"/>
          <w:szCs w:val="32"/>
        </w:rPr>
        <w:t>借记本科目，贷记</w:t>
      </w:r>
      <w:r>
        <w:rPr>
          <w:rFonts w:hint="eastAsia" w:ascii="仿宋_GB2312" w:hAnsi="仿宋_GB2312" w:eastAsia="仿宋_GB2312" w:cs="仿宋_GB2312"/>
          <w:sz w:val="32"/>
          <w:szCs w:val="32"/>
        </w:rPr>
        <w:t>“政府支出预算”科目。</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（三）预算调整批复后同其他预拨指标下</w:t>
      </w:r>
      <w:r>
        <w:rPr>
          <w:rFonts w:hint="eastAsia" w:ascii="仿宋_GB2312" w:hAnsi="仿宋_GB2312" w:eastAsia="仿宋_GB2312" w:cs="仿宋_GB2312"/>
          <w:sz w:val="32"/>
          <w:szCs w:val="32"/>
          <w:lang w:eastAsia="zh-CN"/>
        </w:rPr>
        <w:t>达</w:t>
      </w:r>
      <w:r>
        <w:rPr>
          <w:rFonts w:hint="eastAsia" w:ascii="仿宋_GB2312" w:hAnsi="仿宋_GB2312" w:eastAsia="仿宋_GB2312" w:cs="仿宋_GB2312"/>
          <w:sz w:val="32"/>
          <w:szCs w:val="32"/>
        </w:rPr>
        <w:t>要素不一致，先对原可执行指标进行支付更正或资金退回，再进行核销</w:t>
      </w:r>
      <w:r>
        <w:rPr>
          <w:rFonts w:hint="eastAsia" w:ascii="仿宋_GB2312" w:hAnsi="仿宋_GB2312" w:eastAsia="仿宋_GB2312" w:cs="仿宋_GB2312"/>
          <w:sz w:val="32"/>
          <w:szCs w:val="32"/>
          <w:highlight w:val="none"/>
          <w:lang w:eastAsia="zh-CN"/>
        </w:rPr>
        <w:t>时</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采用反向冲销法核算，</w:t>
      </w:r>
      <w:r>
        <w:rPr>
          <w:rFonts w:hint="eastAsia" w:ascii="仿宋_GB2312" w:hAnsi="仿宋_GB2312" w:eastAsia="仿宋_GB2312" w:cs="仿宋_GB2312"/>
          <w:sz w:val="32"/>
          <w:szCs w:val="32"/>
        </w:rPr>
        <w:t>借记本科目，贷记“可执行指标”科目。</w:t>
      </w:r>
    </w:p>
    <w:p>
      <w:pPr>
        <w:adjustRightInd w:val="0"/>
        <w:snapToGrid w:val="0"/>
        <w:spacing w:line="60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rPr>
        <w:t>（四）其他预拨指标调剂收回可执行指标时采用</w:t>
      </w:r>
      <w:r>
        <w:rPr>
          <w:rFonts w:hint="eastAsia" w:ascii="仿宋_GB2312" w:hAnsi="仿宋_GB2312" w:eastAsia="仿宋_GB2312" w:cs="仿宋_GB2312"/>
          <w:sz w:val="32"/>
          <w:szCs w:val="32"/>
          <w:lang w:eastAsia="zh-CN"/>
        </w:rPr>
        <w:t>红字冲销法以负数</w:t>
      </w:r>
      <w:r>
        <w:rPr>
          <w:rFonts w:hint="eastAsia" w:ascii="仿宋_GB2312" w:hAnsi="仿宋_GB2312" w:eastAsia="仿宋_GB2312" w:cs="仿宋_GB2312"/>
          <w:sz w:val="32"/>
          <w:szCs w:val="32"/>
        </w:rPr>
        <w:t>核算，借记“可执行指标”科目，贷记本科目。</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三、</w:t>
      </w:r>
      <w:r>
        <w:rPr>
          <w:rFonts w:hint="eastAsia" w:ascii="仿宋_GB2312" w:hAnsi="仿宋_GB2312" w:eastAsia="仿宋_GB2312" w:cs="仿宋_GB2312"/>
          <w:sz w:val="32"/>
          <w:szCs w:val="32"/>
        </w:rPr>
        <w:t>核销完成后，本科目无余额。</w:t>
      </w:r>
    </w:p>
    <w:p>
      <w:pPr>
        <w:adjustRightInd w:val="0"/>
        <w:snapToGrid w:val="0"/>
        <w:spacing w:line="600" w:lineRule="exact"/>
        <w:ind w:firstLine="640" w:firstLineChars="200"/>
        <w:jc w:val="left"/>
        <w:rPr>
          <w:rFonts w:hint="eastAsia" w:ascii="仿宋_GB2312" w:hAnsi="仿宋_GB2312" w:eastAsia="仿宋_GB2312" w:cs="仿宋_GB2312"/>
          <w:kern w:val="0"/>
          <w:sz w:val="32"/>
          <w:szCs w:val="32"/>
        </w:rPr>
      </w:pPr>
    </w:p>
    <w:p>
      <w:pPr>
        <w:pStyle w:val="5"/>
        <w:keepNext w:val="0"/>
        <w:keepLines w:val="0"/>
        <w:spacing w:before="0" w:after="0" w:line="600" w:lineRule="exact"/>
        <w:ind w:firstLine="0" w:firstLineChars="0"/>
        <w:jc w:val="center"/>
        <w:rPr>
          <w:rFonts w:hint="eastAsia" w:ascii="黑体" w:hAnsi="黑体" w:eastAsia="黑体" w:cs="黑体"/>
          <w:b w:val="0"/>
          <w:bCs/>
          <w:szCs w:val="32"/>
        </w:rPr>
      </w:pPr>
      <w:bookmarkStart w:id="18" w:name="_Toc29484"/>
      <w:bookmarkStart w:id="19" w:name="_Toc852"/>
      <w:bookmarkStart w:id="20" w:name="_Toc102123458"/>
      <w:r>
        <w:rPr>
          <w:rFonts w:hint="eastAsia" w:ascii="黑体" w:hAnsi="黑体" w:eastAsia="黑体" w:cs="黑体"/>
          <w:b w:val="0"/>
          <w:bCs/>
          <w:szCs w:val="32"/>
        </w:rPr>
        <w:t>三、结转结余类</w:t>
      </w:r>
      <w:bookmarkEnd w:id="18"/>
      <w:bookmarkEnd w:id="19"/>
      <w:bookmarkEnd w:id="20"/>
    </w:p>
    <w:p>
      <w:pPr>
        <w:adjustRightInd w:val="0"/>
        <w:snapToGrid w:val="0"/>
        <w:spacing w:line="600" w:lineRule="exact"/>
        <w:ind w:firstLine="0" w:firstLineChars="0"/>
        <w:jc w:val="center"/>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3001结转结余</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一、本科目核算确认收入与确认支付相抵</w:t>
      </w:r>
      <w:r>
        <w:rPr>
          <w:rFonts w:hint="eastAsia" w:ascii="仿宋_GB2312" w:hAnsi="仿宋_GB2312" w:eastAsia="仿宋_GB2312" w:cs="仿宋_GB2312"/>
          <w:sz w:val="32"/>
          <w:szCs w:val="32"/>
          <w:highlight w:val="none"/>
          <w:lang w:eastAsia="zh-CN"/>
        </w:rPr>
        <w:t>后</w:t>
      </w:r>
      <w:r>
        <w:rPr>
          <w:rFonts w:hint="eastAsia" w:ascii="仿宋_GB2312" w:hAnsi="仿宋_GB2312" w:eastAsia="仿宋_GB2312" w:cs="仿宋_GB2312"/>
          <w:sz w:val="32"/>
          <w:szCs w:val="32"/>
        </w:rPr>
        <w:t>的结转结余。</w:t>
      </w:r>
      <w:r>
        <w:rPr>
          <w:rFonts w:hint="eastAsia" w:ascii="仿宋_GB2312" w:hAnsi="仿宋_GB2312" w:eastAsia="仿宋_GB2312" w:cs="仿宋_GB2312"/>
          <w:kern w:val="0"/>
          <w:sz w:val="32"/>
          <w:szCs w:val="32"/>
        </w:rPr>
        <w:t>本科目一般为贷方余额，贷方余额反映本年结转结余，</w:t>
      </w:r>
      <w:r>
        <w:rPr>
          <w:rFonts w:hint="eastAsia" w:ascii="仿宋_GB2312" w:hAnsi="仿宋_GB2312" w:eastAsia="仿宋_GB2312" w:cs="仿宋_GB2312"/>
          <w:sz w:val="32"/>
          <w:szCs w:val="32"/>
        </w:rPr>
        <w:t>表示收大于支，借方余额表示收不抵支。</w:t>
      </w:r>
    </w:p>
    <w:p>
      <w:pPr>
        <w:adjustRightInd w:val="0"/>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二、结转结余的主要核算处理如下：</w:t>
      </w:r>
    </w:p>
    <w:p>
      <w:pPr>
        <w:adjustRightInd w:val="0"/>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（一）年终将确认收入和确认支付转入结转结余</w:t>
      </w:r>
      <w:r>
        <w:rPr>
          <w:rFonts w:hint="eastAsia" w:ascii="仿宋_GB2312" w:hAnsi="仿宋_GB2312" w:eastAsia="仿宋_GB2312" w:cs="仿宋_GB2312"/>
          <w:sz w:val="32"/>
          <w:szCs w:val="32"/>
          <w:highlight w:val="none"/>
          <w:lang w:eastAsia="zh-CN"/>
        </w:rPr>
        <w:t>时</w:t>
      </w:r>
      <w:r>
        <w:rPr>
          <w:rFonts w:hint="eastAsia" w:ascii="仿宋_GB2312" w:hAnsi="仿宋_GB2312" w:eastAsia="仿宋_GB2312" w:cs="仿宋_GB2312"/>
          <w:sz w:val="32"/>
          <w:szCs w:val="32"/>
        </w:rPr>
        <w:t>，借记“确认收入”科目，贷记本科目，贷记“确认支付”科目。</w:t>
      </w:r>
    </w:p>
    <w:p>
      <w:pPr>
        <w:adjustRightInd w:val="0"/>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（二）年终结账时，借记本科目，贷记“指标结转”科目、“指标结余”科目。</w:t>
      </w:r>
    </w:p>
    <w:p>
      <w:pPr>
        <w:adjustRightInd w:val="0"/>
        <w:snapToGrid w:val="0"/>
        <w:spacing w:line="60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三、年终结账后，本科目无余额</w:t>
      </w:r>
      <w:r>
        <w:rPr>
          <w:rFonts w:hint="eastAsia" w:ascii="仿宋_GB2312" w:hAnsi="仿宋_GB2312" w:eastAsia="仿宋_GB2312" w:cs="仿宋_GB2312"/>
          <w:sz w:val="32"/>
          <w:szCs w:val="32"/>
        </w:rPr>
        <w:t>。</w:t>
      </w:r>
    </w:p>
    <w:p>
      <w:pPr>
        <w:adjustRightInd w:val="0"/>
        <w:snapToGrid w:val="0"/>
        <w:spacing w:line="600" w:lineRule="exact"/>
        <w:ind w:firstLine="642" w:firstLineChars="200"/>
        <w:jc w:val="left"/>
        <w:rPr>
          <w:rFonts w:hint="eastAsia" w:ascii="仿宋_GB2312" w:hAnsi="仿宋_GB2312" w:eastAsia="仿宋_GB2312" w:cs="仿宋_GB2312"/>
          <w:b/>
          <w:sz w:val="32"/>
          <w:szCs w:val="32"/>
        </w:rPr>
      </w:pPr>
    </w:p>
    <w:p>
      <w:pPr>
        <w:pStyle w:val="5"/>
        <w:keepNext w:val="0"/>
        <w:keepLines w:val="0"/>
        <w:spacing w:before="0" w:after="0" w:line="600" w:lineRule="exact"/>
        <w:ind w:firstLine="0" w:firstLineChars="0"/>
        <w:jc w:val="center"/>
        <w:rPr>
          <w:rFonts w:hint="eastAsia" w:ascii="黑体" w:hAnsi="黑体" w:eastAsia="黑体" w:cs="黑体"/>
          <w:b w:val="0"/>
          <w:bCs/>
          <w:szCs w:val="32"/>
        </w:rPr>
      </w:pPr>
      <w:bookmarkStart w:id="21" w:name="_Toc5099"/>
      <w:bookmarkStart w:id="22" w:name="_Toc102123459"/>
      <w:bookmarkStart w:id="23" w:name="_Toc9170"/>
      <w:r>
        <w:rPr>
          <w:rFonts w:hint="eastAsia" w:ascii="黑体" w:hAnsi="黑体" w:eastAsia="黑体" w:cs="黑体"/>
          <w:b w:val="0"/>
          <w:bCs/>
          <w:szCs w:val="32"/>
        </w:rPr>
        <w:t>四、财力类</w:t>
      </w:r>
      <w:bookmarkEnd w:id="21"/>
      <w:bookmarkEnd w:id="22"/>
      <w:bookmarkEnd w:id="23"/>
    </w:p>
    <w:p>
      <w:pPr>
        <w:adjustRightInd w:val="0"/>
        <w:snapToGrid w:val="0"/>
        <w:spacing w:line="600" w:lineRule="exact"/>
        <w:ind w:firstLine="0" w:firstLineChars="0"/>
        <w:jc w:val="center"/>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4001政府收入预算</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一、本科目核算上级财政部门提前下达、人大批准的本级政府收入预算及收入预算调整。本科目一般为贷方余额，贷方反映收入预算增加；贷方红字反映</w:t>
      </w:r>
      <w:r>
        <w:rPr>
          <w:rFonts w:hint="eastAsia" w:ascii="仿宋_GB2312" w:hAnsi="仿宋_GB2312" w:eastAsia="仿宋_GB2312" w:cs="仿宋_GB2312"/>
          <w:sz w:val="32"/>
          <w:szCs w:val="32"/>
          <w:highlight w:val="none"/>
        </w:rPr>
        <w:t>收入预算</w:t>
      </w:r>
      <w:r>
        <w:rPr>
          <w:rFonts w:hint="eastAsia" w:ascii="仿宋_GB2312" w:hAnsi="仿宋_GB2312" w:eastAsia="仿宋_GB2312" w:cs="仿宋_GB2312"/>
          <w:sz w:val="32"/>
          <w:szCs w:val="32"/>
          <w:highlight w:val="none"/>
          <w:lang w:eastAsia="zh-CN"/>
        </w:rPr>
        <w:t>减少</w:t>
      </w:r>
      <w:r>
        <w:rPr>
          <w:rFonts w:hint="eastAsia" w:ascii="仿宋_GB2312" w:hAnsi="仿宋_GB2312" w:eastAsia="仿宋_GB2312" w:cs="仿宋_GB2312"/>
          <w:sz w:val="32"/>
          <w:szCs w:val="32"/>
        </w:rPr>
        <w:t>，借方反映收入预算转入确认收入。借方红字反映收入退库及减少上年结转结余。</w:t>
      </w:r>
    </w:p>
    <w:p>
      <w:pPr>
        <w:adjustRightInd w:val="0"/>
        <w:snapToGrid w:val="0"/>
        <w:spacing w:line="600" w:lineRule="exact"/>
        <w:ind w:left="0"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二、本科目下应当设置“本级收入预算”、“补助收入预算”、“</w:t>
      </w:r>
      <w:r>
        <w:rPr>
          <w:rFonts w:hint="eastAsia" w:ascii="仿宋_GB2312" w:hAnsi="仿宋_GB2312" w:eastAsia="仿宋_GB2312" w:cs="仿宋_GB2312"/>
          <w:sz w:val="32"/>
          <w:szCs w:val="32"/>
          <w:highlight w:val="none"/>
        </w:rPr>
        <w:t>上解</w:t>
      </w:r>
      <w:r>
        <w:rPr>
          <w:rFonts w:hint="eastAsia" w:ascii="仿宋_GB2312" w:hAnsi="仿宋_GB2312" w:eastAsia="仿宋_GB2312" w:cs="仿宋_GB2312"/>
          <w:sz w:val="32"/>
          <w:szCs w:val="32"/>
          <w:highlight w:val="none"/>
          <w:lang w:eastAsia="zh-CN"/>
        </w:rPr>
        <w:t>收入</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rPr>
        <w:t>“地区间援助收入预算”、“调入资金”、“动用预算稳定调节基金”、“债务收入预算”、“债务转贷收入预算”、“上年结转收入”、“上年结余收入”明细科目，进行明细核算。</w:t>
      </w:r>
    </w:p>
    <w:p>
      <w:pPr>
        <w:adjustRightInd w:val="0"/>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三、政府收入预算的主要核算处理如下：</w:t>
      </w:r>
    </w:p>
    <w:p>
      <w:pPr>
        <w:adjustRightInd w:val="0"/>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（一）收到上级财政部门提前下达的资金，借记“政府支出预算”科目，贷记本科目。同时</w:t>
      </w:r>
      <w:r>
        <w:rPr>
          <w:rFonts w:hint="eastAsia" w:ascii="仿宋_GB2312" w:hAnsi="仿宋_GB2312" w:eastAsia="仿宋_GB2312" w:cs="仿宋_GB2312"/>
          <w:sz w:val="32"/>
          <w:szCs w:val="32"/>
          <w:highlight w:val="none"/>
        </w:rPr>
        <w:t>确</w:t>
      </w:r>
      <w:r>
        <w:rPr>
          <w:rFonts w:hint="eastAsia" w:ascii="仿宋_GB2312" w:hAnsi="仿宋_GB2312" w:eastAsia="仿宋_GB2312" w:cs="仿宋_GB2312"/>
          <w:sz w:val="32"/>
          <w:szCs w:val="32"/>
        </w:rPr>
        <w:t>认收入，借记本科目，贷记“确认收入”科目。</w:t>
      </w:r>
    </w:p>
    <w:p>
      <w:pPr>
        <w:widowControl/>
        <w:adjustRightInd w:val="0"/>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（二）人大批准本级政府年初预算，</w:t>
      </w:r>
      <w:r>
        <w:rPr>
          <w:rFonts w:hint="eastAsia" w:ascii="仿宋_GB2312" w:hAnsi="仿宋_GB2312" w:eastAsia="仿宋_GB2312" w:cs="仿宋_GB2312"/>
          <w:sz w:val="32"/>
          <w:szCs w:val="32"/>
          <w:highlight w:val="none"/>
          <w:lang w:eastAsia="zh-CN"/>
        </w:rPr>
        <w:t>批复下达</w:t>
      </w:r>
      <w:r>
        <w:rPr>
          <w:rFonts w:hint="eastAsia" w:ascii="仿宋_GB2312" w:hAnsi="仿宋_GB2312" w:eastAsia="仿宋_GB2312" w:cs="仿宋_GB2312"/>
          <w:sz w:val="32"/>
          <w:szCs w:val="32"/>
        </w:rPr>
        <w:t>时，借记“政府支出预算”科目，贷记本科目。同时将上年结转</w:t>
      </w:r>
      <w:r>
        <w:rPr>
          <w:rFonts w:hint="eastAsia" w:ascii="仿宋_GB2312" w:hAnsi="仿宋_GB2312" w:eastAsia="仿宋_GB2312" w:cs="仿宋_GB2312"/>
          <w:sz w:val="32"/>
          <w:szCs w:val="32"/>
          <w:highlight w:val="none"/>
          <w:lang w:eastAsia="zh-CN"/>
        </w:rPr>
        <w:t>结余</w:t>
      </w:r>
      <w:r>
        <w:rPr>
          <w:rFonts w:hint="eastAsia" w:ascii="仿宋_GB2312" w:hAnsi="仿宋_GB2312" w:eastAsia="仿宋_GB2312" w:cs="仿宋_GB2312"/>
          <w:sz w:val="32"/>
          <w:szCs w:val="32"/>
        </w:rPr>
        <w:t>收入部分确认收入时，借记本科目，贷记“确认收入”科目。</w:t>
      </w:r>
    </w:p>
    <w:p>
      <w:pPr>
        <w:adjustRightInd w:val="0"/>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（三）增加预算总支出、上级财政部门追加转移支付、增加举借债务数额时，借记“政府支出预算”科目，贷记本科目。同时将上年结转结余收入确认收入时，借记本科目，贷记“确认收入”</w:t>
      </w:r>
      <w:r>
        <w:rPr>
          <w:rFonts w:hint="eastAsia" w:ascii="仿宋_GB2312" w:hAnsi="仿宋_GB2312" w:eastAsia="仿宋_GB2312" w:cs="仿宋_GB2312"/>
          <w:sz w:val="32"/>
          <w:szCs w:val="32"/>
          <w:highlight w:val="none"/>
          <w:lang w:eastAsia="zh-CN"/>
        </w:rPr>
        <w:t>科目</w:t>
      </w:r>
      <w:r>
        <w:rPr>
          <w:rFonts w:hint="eastAsia" w:ascii="仿宋_GB2312" w:hAnsi="仿宋_GB2312" w:eastAsia="仿宋_GB2312" w:cs="仿宋_GB2312"/>
          <w:sz w:val="32"/>
          <w:szCs w:val="32"/>
        </w:rPr>
        <w:t>。减少预算总支出、调减预算安排的重点支出以及上级财政部门追减转移支付时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采用红字冲销法以负数核算，借记“政府支出预算”科目，贷记本科目。调减上年结转结</w:t>
      </w:r>
      <w:r>
        <w:rPr>
          <w:rFonts w:hint="eastAsia" w:ascii="仿宋_GB2312" w:hAnsi="仿宋_GB2312" w:eastAsia="仿宋_GB2312" w:cs="仿宋_GB2312"/>
          <w:sz w:val="32"/>
          <w:szCs w:val="32"/>
          <w:lang w:eastAsia="zh-CN"/>
        </w:rPr>
        <w:t>余</w:t>
      </w:r>
      <w:r>
        <w:rPr>
          <w:rFonts w:hint="eastAsia" w:ascii="仿宋_GB2312" w:hAnsi="仿宋_GB2312" w:eastAsia="仿宋_GB2312" w:cs="仿宋_GB2312"/>
          <w:sz w:val="32"/>
          <w:szCs w:val="32"/>
          <w:highlight w:val="none"/>
          <w:lang w:eastAsia="zh-CN"/>
        </w:rPr>
        <w:t>收入</w:t>
      </w:r>
      <w:r>
        <w:rPr>
          <w:rFonts w:hint="eastAsia" w:ascii="仿宋_GB2312" w:hAnsi="仿宋_GB2312" w:eastAsia="仿宋_GB2312" w:cs="仿宋_GB2312"/>
          <w:sz w:val="32"/>
          <w:szCs w:val="32"/>
        </w:rPr>
        <w:t>时用红字冲销法核算，</w:t>
      </w:r>
      <w:r>
        <w:rPr>
          <w:rFonts w:hint="eastAsia" w:ascii="仿宋_GB2312" w:hAnsi="仿宋_GB2312" w:eastAsia="仿宋_GB2312" w:cs="仿宋_GB2312"/>
          <w:sz w:val="32"/>
          <w:szCs w:val="32"/>
          <w:highlight w:val="none"/>
        </w:rPr>
        <w:t>借</w:t>
      </w:r>
      <w:r>
        <w:rPr>
          <w:rFonts w:hint="eastAsia" w:ascii="仿宋_GB2312" w:hAnsi="仿宋_GB2312" w:eastAsia="仿宋_GB2312" w:cs="仿宋_GB2312"/>
          <w:sz w:val="32"/>
          <w:szCs w:val="32"/>
        </w:rPr>
        <w:t>记本科目，贷记“确认收入”科目。</w:t>
      </w:r>
    </w:p>
    <w:p>
      <w:pPr>
        <w:adjustRightInd w:val="0"/>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（四）本级预算收入、债务发行收入等</w:t>
      </w:r>
      <w:r>
        <w:rPr>
          <w:rFonts w:hint="eastAsia" w:ascii="仿宋_GB2312" w:hAnsi="仿宋_GB2312" w:eastAsia="仿宋_GB2312" w:cs="仿宋_GB2312"/>
          <w:sz w:val="32"/>
          <w:szCs w:val="32"/>
          <w:highlight w:val="none"/>
          <w:lang w:eastAsia="zh-CN"/>
        </w:rPr>
        <w:t>实现</w:t>
      </w:r>
      <w:r>
        <w:rPr>
          <w:rFonts w:hint="eastAsia" w:ascii="仿宋_GB2312" w:hAnsi="仿宋_GB2312" w:eastAsia="仿宋_GB2312" w:cs="仿宋_GB2312"/>
          <w:sz w:val="32"/>
          <w:szCs w:val="32"/>
        </w:rPr>
        <w:t>时，借记本科目，贷记“确认收入”科目。退库</w:t>
      </w:r>
      <w:r>
        <w:rPr>
          <w:rFonts w:hint="eastAsia" w:ascii="仿宋_GB2312" w:hAnsi="仿宋_GB2312" w:eastAsia="仿宋_GB2312" w:cs="仿宋_GB2312"/>
          <w:sz w:val="32"/>
          <w:szCs w:val="32"/>
          <w:highlight w:val="none"/>
          <w:lang w:eastAsia="zh-CN"/>
        </w:rPr>
        <w:t>或退款</w:t>
      </w:r>
      <w:r>
        <w:rPr>
          <w:rFonts w:hint="eastAsia" w:ascii="仿宋_GB2312" w:hAnsi="仿宋_GB2312" w:eastAsia="仿宋_GB2312" w:cs="仿宋_GB2312"/>
          <w:sz w:val="32"/>
          <w:szCs w:val="32"/>
        </w:rPr>
        <w:t>时，用</w:t>
      </w:r>
      <w:r>
        <w:rPr>
          <w:rFonts w:hint="eastAsia" w:ascii="仿宋_GB2312" w:hAnsi="仿宋_GB2312" w:eastAsia="仿宋_GB2312" w:cs="仿宋_GB2312"/>
          <w:sz w:val="32"/>
          <w:szCs w:val="32"/>
          <w:lang w:eastAsia="zh-CN"/>
        </w:rPr>
        <w:t>红字冲销法以负数</w:t>
      </w:r>
      <w:r>
        <w:rPr>
          <w:rFonts w:hint="eastAsia" w:ascii="仿宋_GB2312" w:hAnsi="仿宋_GB2312" w:eastAsia="仿宋_GB2312" w:cs="仿宋_GB2312"/>
          <w:sz w:val="32"/>
          <w:szCs w:val="32"/>
        </w:rPr>
        <w:t>核算，借记本科目，贷记“确认收入”科目。</w:t>
      </w:r>
    </w:p>
    <w:p>
      <w:pPr>
        <w:adjustRightInd w:val="0"/>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（五）调入资金时，调入方借记本科目，贷记“确认收入”科目。</w:t>
      </w:r>
    </w:p>
    <w:p>
      <w:pPr>
        <w:adjustRightInd w:val="0"/>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（六）增支需动用预算稳定调节基金时，借记“政府支出预算”科目，贷记本科目；短收需动用预算稳定调节基金时，借记本科目下对应科目，贷记本科目下</w:t>
      </w:r>
      <w:r>
        <w:rPr>
          <w:rFonts w:hint="default" w:ascii="仿宋_GB2312" w:hAnsi="仿宋_GB2312" w:eastAsia="仿宋_GB2312" w:cs="仿宋_GB2312"/>
          <w:sz w:val="32"/>
          <w:szCs w:val="32"/>
        </w:rPr>
        <w:t>“</w:t>
      </w:r>
      <w:r>
        <w:rPr>
          <w:rFonts w:hint="eastAsia" w:ascii="仿宋_GB2312" w:hAnsi="仿宋_GB2312" w:eastAsia="仿宋_GB2312" w:cs="仿宋_GB2312"/>
          <w:sz w:val="32"/>
          <w:szCs w:val="32"/>
        </w:rPr>
        <w:t>动用预算稳定调节基金</w:t>
      </w:r>
      <w:r>
        <w:rPr>
          <w:rFonts w:hint="default" w:ascii="仿宋_GB2312" w:hAnsi="仿宋_GB2312" w:eastAsia="仿宋_GB2312" w:cs="仿宋_GB2312"/>
          <w:sz w:val="32"/>
          <w:szCs w:val="32"/>
        </w:rPr>
        <w:t>”</w:t>
      </w:r>
      <w:r>
        <w:rPr>
          <w:rFonts w:hint="eastAsia" w:ascii="仿宋_GB2312" w:hAnsi="仿宋_GB2312" w:eastAsia="仿宋_GB2312" w:cs="仿宋_GB2312"/>
          <w:sz w:val="32"/>
          <w:szCs w:val="32"/>
          <w:highlight w:val="none"/>
          <w:lang w:eastAsia="zh-CN"/>
        </w:rPr>
        <w:t>科目</w:t>
      </w:r>
      <w:r>
        <w:rPr>
          <w:rFonts w:hint="eastAsia" w:ascii="仿宋_GB2312" w:hAnsi="仿宋_GB2312" w:eastAsia="仿宋_GB2312" w:cs="仿宋_GB2312"/>
          <w:sz w:val="32"/>
          <w:szCs w:val="32"/>
        </w:rPr>
        <w:t>。</w:t>
      </w:r>
    </w:p>
    <w:p>
      <w:pPr>
        <w:keepNext w:val="0"/>
        <w:keepLines w:val="0"/>
        <w:widowControl w:val="0"/>
        <w:suppressLineNumbers w:val="0"/>
        <w:adjustRightInd w:val="0"/>
        <w:snapToGrid w:val="0"/>
        <w:spacing w:before="0" w:beforeAutospacing="0" w:after="0" w:afterAutospacing="0" w:line="600" w:lineRule="exact"/>
        <w:ind w:left="0" w:right="0" w:firstLine="640" w:firstLineChars="200"/>
        <w:jc w:val="both"/>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rPr>
        <w:t>（七）年终结算，超收收入</w:t>
      </w:r>
      <w:r>
        <w:rPr>
          <w:rFonts w:hint="eastAsia" w:ascii="仿宋_GB2312" w:hAnsi="仿宋_GB2312" w:eastAsia="仿宋_GB2312" w:cs="仿宋_GB2312"/>
          <w:kern w:val="2"/>
          <w:sz w:val="32"/>
          <w:szCs w:val="32"/>
          <w:lang w:val="en-US" w:eastAsia="zh-CN" w:bidi="ar"/>
        </w:rPr>
        <w:t>按规定补充预算稳定调节基金</w:t>
      </w:r>
      <w:r>
        <w:rPr>
          <w:rFonts w:hint="eastAsia" w:ascii="仿宋_GB2312" w:hAnsi="仿宋_GB2312" w:eastAsia="仿宋_GB2312" w:cs="仿宋_GB2312"/>
          <w:sz w:val="32"/>
          <w:szCs w:val="32"/>
        </w:rPr>
        <w:t>时，借记“政府支出预算”科目，贷记本科目；</w:t>
      </w:r>
      <w:r>
        <w:rPr>
          <w:rFonts w:hint="eastAsia" w:ascii="仿宋_GB2312" w:hAnsi="仿宋_GB2312" w:eastAsia="仿宋_GB2312" w:cs="仿宋_GB2312"/>
          <w:sz w:val="32"/>
          <w:szCs w:val="32"/>
          <w:highlight w:val="none"/>
        </w:rPr>
        <w:t>未确认的收入预算需要转确认收入</w:t>
      </w:r>
      <w:r>
        <w:rPr>
          <w:rFonts w:hint="eastAsia" w:ascii="仿宋_GB2312" w:hAnsi="仿宋_GB2312" w:eastAsia="仿宋_GB2312" w:cs="仿宋_GB2312"/>
          <w:sz w:val="32"/>
          <w:szCs w:val="32"/>
          <w:highlight w:val="none"/>
          <w:lang w:eastAsia="zh-CN"/>
        </w:rPr>
        <w:t>时</w:t>
      </w:r>
      <w:r>
        <w:rPr>
          <w:rFonts w:hint="eastAsia" w:ascii="仿宋_GB2312" w:hAnsi="仿宋_GB2312" w:eastAsia="仿宋_GB2312" w:cs="仿宋_GB2312"/>
          <w:sz w:val="32"/>
          <w:szCs w:val="32"/>
          <w:highlight w:val="none"/>
        </w:rPr>
        <w:t>，借记本科目，贷记“确认收入”科目。</w:t>
      </w:r>
    </w:p>
    <w:p>
      <w:pPr>
        <w:widowControl/>
        <w:adjustRightInd w:val="0"/>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（八）根据实际执行数据调整新的平衡关系</w:t>
      </w:r>
      <w:r>
        <w:rPr>
          <w:rFonts w:hint="eastAsia" w:ascii="仿宋_GB2312" w:hAnsi="仿宋_GB2312" w:eastAsia="仿宋_GB2312" w:cs="仿宋_GB2312"/>
          <w:sz w:val="32"/>
          <w:szCs w:val="32"/>
          <w:highlight w:val="none"/>
          <w:lang w:eastAsia="zh-CN"/>
        </w:rPr>
        <w:t>调增</w:t>
      </w:r>
      <w:r>
        <w:rPr>
          <w:rFonts w:hint="eastAsia" w:ascii="仿宋_GB2312" w:hAnsi="仿宋_GB2312" w:eastAsia="仿宋_GB2312" w:cs="仿宋_GB2312"/>
          <w:sz w:val="32"/>
          <w:szCs w:val="32"/>
        </w:rPr>
        <w:t>时，借记“政府支出预算”，贷记本科目，再借记“确认收入”科目，贷记本科目。调减时采用红字冲销法以负数核算，借记“政府支出预算”，贷记本科目，再借记“确认收入”科目，贷记本科目。</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三、年终结转后，本科目无余额</w:t>
      </w:r>
      <w:r>
        <w:rPr>
          <w:rFonts w:hint="eastAsia" w:ascii="仿宋_GB2312" w:hAnsi="仿宋_GB2312" w:eastAsia="仿宋_GB2312" w:cs="仿宋_GB2312"/>
          <w:sz w:val="32"/>
          <w:szCs w:val="32"/>
          <w:highlight w:val="none"/>
          <w:lang w:eastAsia="zh-CN"/>
        </w:rPr>
        <w:t>。</w:t>
      </w:r>
    </w:p>
    <w:p>
      <w:pPr>
        <w:adjustRightInd w:val="0"/>
        <w:snapToGrid w:val="0"/>
        <w:spacing w:line="600" w:lineRule="exact"/>
        <w:ind w:firstLine="642" w:firstLineChars="200"/>
        <w:jc w:val="center"/>
        <w:rPr>
          <w:rFonts w:hint="eastAsia" w:ascii="仿宋_GB2312" w:hAnsi="仿宋_GB2312" w:eastAsia="仿宋_GB2312" w:cs="仿宋_GB2312"/>
          <w:b/>
          <w:sz w:val="32"/>
          <w:szCs w:val="32"/>
        </w:rPr>
      </w:pPr>
    </w:p>
    <w:p>
      <w:pPr>
        <w:adjustRightInd w:val="0"/>
        <w:snapToGrid w:val="0"/>
        <w:spacing w:line="600" w:lineRule="exact"/>
        <w:ind w:firstLine="0" w:firstLineChars="0"/>
        <w:jc w:val="center"/>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4002应付国库集中支付结余</w:t>
      </w:r>
    </w:p>
    <w:p>
      <w:pPr>
        <w:adjustRightInd w:val="0"/>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本科目核算政府财政部门采用权责发生制列支、预算单位尚未使用的国库集中支付结余指标。本科目为贷方余额，贷方反映财政部门批准的国库集中支付结余增加。贷方红字反映财政收回国库集中支付结余，借方反映转入确认收入，借方红字反映收回国库集中支付结余后冲销确认收入。</w:t>
      </w:r>
    </w:p>
    <w:p>
      <w:pPr>
        <w:adjustRightInd w:val="0"/>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二、应付国库集中支付结余的主要核算处理如下：</w:t>
      </w:r>
    </w:p>
    <w:p>
      <w:pPr>
        <w:adjustRightInd w:val="0"/>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（一）国库集中支付结余年初转</w:t>
      </w:r>
      <w:r>
        <w:rPr>
          <w:rFonts w:hint="eastAsia" w:ascii="仿宋_GB2312" w:hAnsi="仿宋_GB2312" w:eastAsia="仿宋_GB2312" w:cs="仿宋_GB2312"/>
          <w:sz w:val="32"/>
          <w:szCs w:val="32"/>
          <w:highlight w:val="none"/>
        </w:rPr>
        <w:t>入时</w:t>
      </w:r>
      <w:r>
        <w:rPr>
          <w:rFonts w:hint="eastAsia" w:ascii="仿宋_GB2312" w:hAnsi="仿宋_GB2312" w:eastAsia="仿宋_GB2312" w:cs="仿宋_GB2312"/>
          <w:sz w:val="32"/>
          <w:szCs w:val="32"/>
        </w:rPr>
        <w:t>，借记“安排国库集中支付结余”科目，贷记本科目。</w:t>
      </w:r>
    </w:p>
    <w:p>
      <w:pPr>
        <w:adjustRightInd w:val="0"/>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（二）国库集中支付结余确认收入时，借记本科目，贷记“确认收入”科目。</w:t>
      </w:r>
    </w:p>
    <w:p>
      <w:pPr>
        <w:adjustRightInd w:val="0"/>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（三）收回国库集中支付结余</w:t>
      </w:r>
      <w:r>
        <w:rPr>
          <w:rFonts w:hint="eastAsia" w:ascii="仿宋_GB2312" w:hAnsi="仿宋_GB2312" w:eastAsia="仿宋_GB2312" w:cs="仿宋_GB2312"/>
          <w:sz w:val="32"/>
          <w:szCs w:val="32"/>
          <w:highlight w:val="none"/>
        </w:rPr>
        <w:t>和国库集中支付指标结余时</w:t>
      </w:r>
      <w:r>
        <w:rPr>
          <w:rFonts w:hint="eastAsia" w:ascii="仿宋_GB2312" w:hAnsi="仿宋_GB2312" w:eastAsia="仿宋_GB2312" w:cs="仿宋_GB2312"/>
          <w:sz w:val="32"/>
          <w:szCs w:val="32"/>
        </w:rPr>
        <w:t>，采用红字冲销法以负数核算，借记“安排国库集中支付结余”科目，贷记本科目，再借记本科目，贷记“确认收入”科目。</w:t>
      </w:r>
    </w:p>
    <w:p>
      <w:pPr>
        <w:adjustRightInd w:val="0"/>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三、年终结转后，本科目无余额。</w:t>
      </w:r>
    </w:p>
    <w:p>
      <w:pPr>
        <w:pStyle w:val="2"/>
        <w:spacing w:line="600" w:lineRule="exact"/>
        <w:ind w:firstLine="640" w:firstLineChars="200"/>
        <w:rPr>
          <w:rFonts w:hint="eastAsia" w:ascii="仿宋_GB2312" w:hAnsi="仿宋_GB2312" w:eastAsia="仿宋_GB2312" w:cs="仿宋_GB2312"/>
          <w:sz w:val="32"/>
          <w:szCs w:val="32"/>
        </w:rPr>
      </w:pPr>
    </w:p>
    <w:p>
      <w:pPr>
        <w:pStyle w:val="5"/>
        <w:keepNext w:val="0"/>
        <w:keepLines w:val="0"/>
        <w:spacing w:before="0" w:after="0" w:line="600" w:lineRule="exact"/>
        <w:ind w:firstLine="0" w:firstLineChars="0"/>
        <w:jc w:val="center"/>
        <w:rPr>
          <w:rFonts w:hint="eastAsia" w:ascii="黑体" w:hAnsi="黑体" w:eastAsia="黑体" w:cs="黑体"/>
          <w:b w:val="0"/>
          <w:bCs/>
          <w:szCs w:val="32"/>
        </w:rPr>
      </w:pPr>
      <w:bookmarkStart w:id="24" w:name="_Toc8312"/>
      <w:bookmarkStart w:id="25" w:name="_Toc1785"/>
      <w:bookmarkStart w:id="26" w:name="_Toc102123460"/>
      <w:r>
        <w:rPr>
          <w:rFonts w:hint="eastAsia" w:ascii="黑体" w:hAnsi="黑体" w:eastAsia="黑体" w:cs="黑体"/>
          <w:b w:val="0"/>
          <w:bCs/>
          <w:szCs w:val="32"/>
        </w:rPr>
        <w:t>五、支出指标类</w:t>
      </w:r>
      <w:bookmarkEnd w:id="24"/>
      <w:bookmarkEnd w:id="25"/>
      <w:bookmarkEnd w:id="26"/>
    </w:p>
    <w:p>
      <w:pPr>
        <w:adjustRightInd w:val="0"/>
        <w:snapToGrid w:val="0"/>
        <w:spacing w:line="600" w:lineRule="exact"/>
        <w:ind w:firstLine="0" w:firstLineChars="0"/>
        <w:jc w:val="center"/>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5001待下达指标</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一、本科目核算预算执行时根据管理需要，</w:t>
      </w:r>
      <w:r>
        <w:rPr>
          <w:rFonts w:hint="default" w:ascii="仿宋_GB2312" w:hAnsi="仿宋_GB2312" w:eastAsia="仿宋_GB2312" w:cs="仿宋_GB2312"/>
          <w:sz w:val="32"/>
          <w:szCs w:val="32"/>
        </w:rPr>
        <w:t>因</w:t>
      </w:r>
      <w:r>
        <w:rPr>
          <w:rFonts w:hint="eastAsia" w:ascii="仿宋_GB2312" w:hAnsi="仿宋_GB2312" w:eastAsia="仿宋_GB2312" w:cs="仿宋_GB2312"/>
          <w:sz w:val="32"/>
          <w:szCs w:val="32"/>
        </w:rPr>
        <w:t>工资统发、未满足支付条件和未达到支付时间等情况的支出指标。本科目为借方余额，借方反映待下达的支出指标，借方红字反映收回的待下达指标，贷方反映转入可执行指标，贷方红字反映可执行指标转回待下达指标。</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二、待下达指标的主要核算处理如下：</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（一）政府支出预算生成待下达指标时，借记本科目，贷记“政府支出预算”科目。调减政府支出预算</w:t>
      </w:r>
      <w:r>
        <w:rPr>
          <w:rFonts w:hint="eastAsia" w:ascii="仿宋_GB2312" w:hAnsi="仿宋_GB2312" w:eastAsia="仿宋_GB2312" w:cs="仿宋_GB2312"/>
          <w:sz w:val="32"/>
          <w:szCs w:val="32"/>
          <w:highlight w:val="none"/>
          <w:lang w:eastAsia="zh-CN"/>
        </w:rPr>
        <w:t>收回支出指标</w:t>
      </w:r>
      <w:r>
        <w:rPr>
          <w:rFonts w:hint="eastAsia" w:ascii="仿宋_GB2312" w:hAnsi="仿宋_GB2312" w:eastAsia="仿宋_GB2312" w:cs="仿宋_GB2312"/>
          <w:sz w:val="32"/>
          <w:szCs w:val="32"/>
        </w:rPr>
        <w:t>时，采用</w:t>
      </w:r>
      <w:r>
        <w:rPr>
          <w:rFonts w:hint="eastAsia" w:ascii="仿宋_GB2312" w:hAnsi="仿宋_GB2312" w:eastAsia="仿宋_GB2312" w:cs="仿宋_GB2312"/>
          <w:sz w:val="32"/>
          <w:szCs w:val="32"/>
          <w:lang w:eastAsia="zh-CN"/>
        </w:rPr>
        <w:t>红字冲销法以负数核算</w:t>
      </w:r>
      <w:r>
        <w:rPr>
          <w:rFonts w:hint="eastAsia" w:ascii="仿宋_GB2312" w:hAnsi="仿宋_GB2312" w:eastAsia="仿宋_GB2312" w:cs="仿宋_GB2312"/>
          <w:sz w:val="32"/>
          <w:szCs w:val="32"/>
        </w:rPr>
        <w:t>，借记本科目，贷记“政府支出预算”科目。</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（二）预算调剂，部门预算指标及转移支付预算指标在不同单位、科目、项目之间调剂和级次间调剂，收回指标时，采用</w:t>
      </w:r>
      <w:r>
        <w:rPr>
          <w:rFonts w:hint="eastAsia" w:ascii="仿宋_GB2312" w:hAnsi="仿宋_GB2312" w:eastAsia="仿宋_GB2312" w:cs="仿宋_GB2312"/>
          <w:sz w:val="32"/>
          <w:szCs w:val="32"/>
          <w:lang w:eastAsia="zh-CN"/>
        </w:rPr>
        <w:t>红字冲销法以负数核算</w:t>
      </w:r>
      <w:r>
        <w:rPr>
          <w:rFonts w:hint="eastAsia" w:ascii="仿宋_GB2312" w:hAnsi="仿宋_GB2312" w:eastAsia="仿宋_GB2312" w:cs="仿宋_GB2312"/>
          <w:sz w:val="32"/>
          <w:szCs w:val="32"/>
        </w:rPr>
        <w:t>，借记本科目，贷记“政府支出预算”科目。</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（三）确认下达为可执行指标时，借记“可执行指标”科目，贷记本科目</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可执行指标转回待下达指标时，采用红字冲销法以负数核算，借记“可执行指标”科目，贷记本科目。</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（四）待下达指标余额转入指标结转或指标结余</w:t>
      </w:r>
      <w:r>
        <w:rPr>
          <w:rFonts w:hint="eastAsia" w:ascii="仿宋_GB2312" w:hAnsi="仿宋_GB2312" w:eastAsia="仿宋_GB2312" w:cs="仿宋_GB2312"/>
          <w:sz w:val="32"/>
          <w:szCs w:val="32"/>
          <w:lang w:eastAsia="zh-CN"/>
        </w:rPr>
        <w:t>时</w:t>
      </w:r>
      <w:r>
        <w:rPr>
          <w:rFonts w:hint="eastAsia" w:ascii="仿宋_GB2312" w:hAnsi="仿宋_GB2312" w:eastAsia="仿宋_GB2312" w:cs="仿宋_GB2312"/>
          <w:sz w:val="32"/>
          <w:szCs w:val="32"/>
        </w:rPr>
        <w:t>，借记“指标结转”科目或“指标结余”科目，贷记本科目。</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三、年终结转后，本科目期末无余额。</w:t>
      </w:r>
    </w:p>
    <w:p>
      <w:pPr>
        <w:adjustRightInd w:val="0"/>
        <w:snapToGrid w:val="0"/>
        <w:spacing w:line="600" w:lineRule="exact"/>
        <w:ind w:firstLine="642" w:firstLineChars="200"/>
        <w:jc w:val="center"/>
        <w:rPr>
          <w:rFonts w:hint="eastAsia" w:ascii="仿宋_GB2312" w:hAnsi="仿宋_GB2312" w:eastAsia="仿宋_GB2312" w:cs="仿宋_GB2312"/>
          <w:b/>
          <w:sz w:val="32"/>
          <w:szCs w:val="32"/>
        </w:rPr>
      </w:pPr>
    </w:p>
    <w:p>
      <w:pPr>
        <w:adjustRightInd w:val="0"/>
        <w:snapToGrid w:val="0"/>
        <w:spacing w:line="600" w:lineRule="exact"/>
        <w:ind w:firstLine="0" w:firstLineChars="0"/>
        <w:jc w:val="center"/>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5002可执行指标</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一、本科目核算可直接执行的支出指标。本科目为借方余额，借方反映可执行的支出指标，借方红字反映收回的可执行指标，贷方反映转入支付申请</w:t>
      </w:r>
      <w:r>
        <w:rPr>
          <w:rFonts w:hint="eastAsia" w:ascii="仿宋_GB2312" w:hAnsi="仿宋_GB2312" w:eastAsia="仿宋_GB2312" w:cs="仿宋_GB2312"/>
          <w:sz w:val="32"/>
          <w:szCs w:val="32"/>
          <w:highlight w:val="none"/>
          <w:lang w:eastAsia="zh-CN"/>
        </w:rPr>
        <w:t>和</w:t>
      </w:r>
      <w:r>
        <w:rPr>
          <w:rFonts w:hint="eastAsia" w:ascii="仿宋_GB2312" w:hAnsi="仿宋_GB2312" w:eastAsia="仿宋_GB2312" w:cs="仿宋_GB2312"/>
          <w:sz w:val="32"/>
          <w:szCs w:val="32"/>
        </w:rPr>
        <w:t>可执行指标冻结，贷方红字反映支付申请退回</w:t>
      </w:r>
      <w:r>
        <w:rPr>
          <w:rFonts w:hint="eastAsia" w:ascii="仿宋_GB2312" w:hAnsi="仿宋_GB2312" w:eastAsia="仿宋_GB2312" w:cs="仿宋_GB2312"/>
          <w:sz w:val="32"/>
          <w:szCs w:val="32"/>
          <w:highlight w:val="none"/>
          <w:lang w:eastAsia="zh-CN"/>
        </w:rPr>
        <w:t>和可执行指标冻结解冻</w:t>
      </w:r>
      <w:r>
        <w:rPr>
          <w:rFonts w:hint="eastAsia" w:ascii="仿宋_GB2312" w:hAnsi="仿宋_GB2312" w:eastAsia="仿宋_GB2312" w:cs="仿宋_GB2312"/>
          <w:sz w:val="32"/>
          <w:szCs w:val="32"/>
        </w:rPr>
        <w:t>。</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二、本科目下应当设置“本级支出指标”、“补助支出指标”、</w:t>
      </w:r>
      <w:r>
        <w:rPr>
          <w:rFonts w:hint="default" w:ascii="仿宋_GB2312" w:hAnsi="仿宋_GB2312" w:eastAsia="仿宋_GB2312" w:cs="仿宋_GB2312"/>
          <w:sz w:val="32"/>
          <w:szCs w:val="32"/>
        </w:rPr>
        <w:t>“</w:t>
      </w:r>
      <w:r>
        <w:rPr>
          <w:rFonts w:hint="eastAsia" w:ascii="仿宋_GB2312" w:hAnsi="仿宋_GB2312" w:eastAsia="仿宋_GB2312" w:cs="仿宋_GB2312"/>
          <w:sz w:val="32"/>
          <w:szCs w:val="32"/>
        </w:rPr>
        <w:t>上解支出指标</w:t>
      </w:r>
      <w:r>
        <w:rPr>
          <w:rFonts w:hint="default" w:ascii="仿宋_GB2312" w:hAnsi="仿宋_GB2312" w:eastAsia="仿宋_GB2312" w:cs="仿宋_GB2312"/>
          <w:sz w:val="32"/>
          <w:szCs w:val="32"/>
        </w:rPr>
        <w:t>”</w:t>
      </w:r>
      <w:r>
        <w:rPr>
          <w:rFonts w:hint="eastAsia" w:ascii="仿宋_GB2312" w:hAnsi="仿宋_GB2312" w:eastAsia="仿宋_GB2312" w:cs="仿宋_GB2312"/>
          <w:sz w:val="32"/>
          <w:szCs w:val="32"/>
        </w:rPr>
        <w:t>、“地区间援助支出指标”、“债务还本支出指标”、“债务转贷支出</w:t>
      </w:r>
      <w:r>
        <w:rPr>
          <w:rFonts w:hint="eastAsia" w:ascii="仿宋_GB2312" w:hAnsi="仿宋_GB2312" w:eastAsia="仿宋_GB2312" w:cs="仿宋_GB2312"/>
          <w:sz w:val="32"/>
          <w:szCs w:val="32"/>
          <w:highlight w:val="none"/>
          <w:lang w:eastAsia="zh-CN"/>
        </w:rPr>
        <w:t>指标</w:t>
      </w:r>
      <w:r>
        <w:rPr>
          <w:rFonts w:hint="eastAsia" w:ascii="仿宋_GB2312" w:hAnsi="仿宋_GB2312" w:eastAsia="仿宋_GB2312" w:cs="仿宋_GB2312"/>
          <w:sz w:val="32"/>
          <w:szCs w:val="32"/>
        </w:rPr>
        <w:t>”明细科目，进行明细核算。</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三、可执行指标的主要核算处理如下：</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（一）收到上级提前下达预算指标，</w:t>
      </w:r>
      <w:r>
        <w:rPr>
          <w:rFonts w:hint="eastAsia" w:ascii="仿宋_GB2312" w:hAnsi="仿宋_GB2312" w:eastAsia="仿宋_GB2312" w:cs="仿宋_GB2312"/>
          <w:sz w:val="32"/>
          <w:szCs w:val="32"/>
          <w:highlight w:val="none"/>
          <w:lang w:eastAsia="zh-CN"/>
        </w:rPr>
        <w:t>生成</w:t>
      </w:r>
      <w:r>
        <w:rPr>
          <w:rFonts w:hint="eastAsia" w:ascii="仿宋_GB2312" w:hAnsi="仿宋_GB2312" w:eastAsia="仿宋_GB2312" w:cs="仿宋_GB2312"/>
          <w:sz w:val="32"/>
          <w:szCs w:val="32"/>
        </w:rPr>
        <w:t>支出指标时，借记本科目，贷记“政府支出预算”科目。</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w:t>
      </w:r>
      <w:r>
        <w:rPr>
          <w:rFonts w:hint="eastAsia" w:ascii="仿宋_GB2312" w:hAnsi="仿宋_GB2312" w:eastAsia="仿宋_GB2312" w:cs="仿宋_GB2312"/>
          <w:sz w:val="32"/>
          <w:szCs w:val="32"/>
          <w:highlight w:val="none"/>
        </w:rPr>
        <w:t>人</w:t>
      </w:r>
      <w:r>
        <w:rPr>
          <w:rFonts w:hint="eastAsia" w:ascii="仿宋_GB2312" w:hAnsi="仿宋_GB2312" w:eastAsia="仿宋_GB2312" w:cs="仿宋_GB2312"/>
          <w:sz w:val="32"/>
          <w:szCs w:val="32"/>
        </w:rPr>
        <w:t>大批准预算草案前，提前下达下级支出指标时，借记本科目，贷记“本级财力提前下达指标”科目。</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w:t>
      </w:r>
      <w:r>
        <w:rPr>
          <w:rFonts w:hint="eastAsia" w:ascii="仿宋_GB2312" w:hAnsi="仿宋_GB2312" w:eastAsia="仿宋_GB2312" w:cs="仿宋_GB2312"/>
          <w:sz w:val="32"/>
          <w:szCs w:val="32"/>
          <w:highlight w:val="none"/>
        </w:rPr>
        <w:t>人</w:t>
      </w:r>
      <w:r>
        <w:rPr>
          <w:rFonts w:hint="eastAsia" w:ascii="仿宋_GB2312" w:hAnsi="仿宋_GB2312" w:eastAsia="仿宋_GB2312" w:cs="仿宋_GB2312"/>
          <w:sz w:val="32"/>
          <w:szCs w:val="32"/>
        </w:rPr>
        <w:t>大批准预算草案前，财政部门</w:t>
      </w:r>
      <w:r>
        <w:rPr>
          <w:rFonts w:hint="eastAsia" w:ascii="仿宋_GB2312" w:hAnsi="仿宋_GB2312" w:eastAsia="仿宋_GB2312" w:cs="仿宋_GB2312"/>
          <w:sz w:val="32"/>
          <w:szCs w:val="32"/>
          <w:highlight w:val="none"/>
          <w:lang w:eastAsia="zh-CN"/>
        </w:rPr>
        <w:t>下达</w:t>
      </w:r>
      <w:r>
        <w:rPr>
          <w:rFonts w:hint="eastAsia" w:ascii="仿宋_GB2312" w:hAnsi="仿宋_GB2312" w:eastAsia="仿宋_GB2312" w:cs="仿宋_GB2312"/>
          <w:sz w:val="32"/>
          <w:szCs w:val="32"/>
        </w:rPr>
        <w:t>可以提前安排的年初控制数时，借记本科目，贷记“本级财力年初控制数”科目。</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（四）预算批复前，年初控制数下达的可执行指标调剂时，采用</w:t>
      </w:r>
      <w:r>
        <w:rPr>
          <w:rFonts w:hint="eastAsia" w:ascii="仿宋_GB2312" w:hAnsi="仿宋_GB2312" w:eastAsia="仿宋_GB2312" w:cs="仿宋_GB2312"/>
          <w:sz w:val="32"/>
          <w:szCs w:val="32"/>
          <w:lang w:eastAsia="zh-CN"/>
        </w:rPr>
        <w:t>红字冲销法以负数</w:t>
      </w:r>
      <w:r>
        <w:rPr>
          <w:rFonts w:hint="eastAsia" w:ascii="仿宋_GB2312" w:hAnsi="仿宋_GB2312" w:eastAsia="仿宋_GB2312" w:cs="仿宋_GB2312"/>
          <w:sz w:val="32"/>
          <w:szCs w:val="32"/>
        </w:rPr>
        <w:t>核算，借记本科目，贷记“本级财力年初控制数”科目。重新安排</w:t>
      </w:r>
      <w:r>
        <w:rPr>
          <w:rFonts w:hint="eastAsia" w:ascii="仿宋_GB2312" w:hAnsi="仿宋_GB2312" w:eastAsia="仿宋_GB2312" w:cs="仿宋_GB2312"/>
          <w:sz w:val="32"/>
          <w:szCs w:val="32"/>
          <w:highlight w:val="none"/>
          <w:lang w:eastAsia="zh-CN"/>
        </w:rPr>
        <w:t>生成可执行指标</w:t>
      </w:r>
      <w:r>
        <w:rPr>
          <w:rFonts w:hint="eastAsia" w:ascii="仿宋_GB2312" w:hAnsi="仿宋_GB2312" w:eastAsia="仿宋_GB2312" w:cs="仿宋_GB2312"/>
          <w:sz w:val="32"/>
          <w:szCs w:val="32"/>
        </w:rPr>
        <w:t>时，借记本科目，贷记“本级财力年初控制数”科目。</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（五）政府支出预算生成可执行指标时，借记本科目，贷记“政府支出预算”科目。调减政府支出预算时，采用红字冲销法</w:t>
      </w:r>
      <w:r>
        <w:rPr>
          <w:rFonts w:hint="eastAsia" w:ascii="仿宋_GB2312" w:hAnsi="仿宋_GB2312" w:eastAsia="仿宋_GB2312" w:cs="仿宋_GB2312"/>
          <w:sz w:val="32"/>
          <w:szCs w:val="32"/>
          <w:lang w:eastAsia="zh-CN"/>
        </w:rPr>
        <w:t>以负数核算</w:t>
      </w:r>
      <w:r>
        <w:rPr>
          <w:rFonts w:hint="eastAsia" w:ascii="仿宋_GB2312" w:hAnsi="仿宋_GB2312" w:eastAsia="仿宋_GB2312" w:cs="仿宋_GB2312"/>
          <w:sz w:val="32"/>
          <w:szCs w:val="32"/>
        </w:rPr>
        <w:t>，借记本科目，贷记“政府支出预算”科目。</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（六）预算调剂</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部门预算指标及转移支付预算指标在不同单位、科目、项目之间调剂和级次间调剂，收回指标时，采用红字冲销法</w:t>
      </w:r>
      <w:r>
        <w:rPr>
          <w:rFonts w:hint="eastAsia" w:ascii="仿宋_GB2312" w:hAnsi="仿宋_GB2312" w:eastAsia="仿宋_GB2312" w:cs="仿宋_GB2312"/>
          <w:sz w:val="32"/>
          <w:szCs w:val="32"/>
          <w:lang w:eastAsia="zh-CN"/>
        </w:rPr>
        <w:t>以负数核算</w:t>
      </w:r>
      <w:r>
        <w:rPr>
          <w:rFonts w:hint="eastAsia" w:ascii="仿宋_GB2312" w:hAnsi="仿宋_GB2312" w:eastAsia="仿宋_GB2312" w:cs="仿宋_GB2312"/>
          <w:sz w:val="32"/>
          <w:szCs w:val="32"/>
        </w:rPr>
        <w:t>，借记本科目，贷记“政府支出预算”科目。</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（七）核销年初控制数下达指标、其他预拨指标要素不一致，通过支付更正或资金退回恢复可执行指标后</w:t>
      </w:r>
      <w:r>
        <w:rPr>
          <w:rFonts w:hint="eastAsia" w:ascii="仿宋_GB2312" w:hAnsi="仿宋_GB2312" w:eastAsia="仿宋_GB2312" w:cs="仿宋_GB2312"/>
          <w:sz w:val="32"/>
          <w:szCs w:val="32"/>
          <w:highlight w:val="none"/>
          <w:lang w:eastAsia="zh-CN"/>
        </w:rPr>
        <w:t>核销时</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采用反向冲销法核算，</w:t>
      </w:r>
      <w:r>
        <w:rPr>
          <w:rFonts w:hint="eastAsia" w:ascii="仿宋_GB2312" w:hAnsi="仿宋_GB2312" w:eastAsia="仿宋_GB2312" w:cs="仿宋_GB2312"/>
          <w:sz w:val="32"/>
          <w:szCs w:val="32"/>
        </w:rPr>
        <w:t>借记“本级财力年初控制数”科目，借记“其他预拨指标”科目，贷记本科目。</w:t>
      </w:r>
    </w:p>
    <w:p>
      <w:pPr>
        <w:adjustRightInd w:val="0"/>
        <w:snapToGrid w:val="0"/>
        <w:spacing w:line="60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（八）追减转移支付预算，</w:t>
      </w:r>
      <w:r>
        <w:rPr>
          <w:rFonts w:hint="eastAsia" w:ascii="仿宋_GB2312" w:hAnsi="仿宋_GB2312" w:eastAsia="仿宋_GB2312" w:cs="仿宋_GB2312"/>
          <w:sz w:val="32"/>
          <w:szCs w:val="32"/>
        </w:rPr>
        <w:t>上级财政部门</w:t>
      </w:r>
      <w:r>
        <w:rPr>
          <w:rFonts w:hint="eastAsia" w:ascii="仿宋_GB2312" w:hAnsi="仿宋_GB2312" w:eastAsia="仿宋_GB2312" w:cs="仿宋_GB2312"/>
          <w:kern w:val="0"/>
          <w:sz w:val="32"/>
          <w:szCs w:val="32"/>
        </w:rPr>
        <w:t>收回下级转移支付</w:t>
      </w:r>
      <w:r>
        <w:rPr>
          <w:rFonts w:hint="eastAsia" w:ascii="仿宋_GB2312" w:hAnsi="仿宋_GB2312" w:eastAsia="仿宋_GB2312" w:cs="仿宋_GB2312"/>
          <w:kern w:val="0"/>
          <w:sz w:val="32"/>
          <w:szCs w:val="32"/>
          <w:highlight w:val="none"/>
          <w:lang w:eastAsia="zh-CN"/>
        </w:rPr>
        <w:t>时</w:t>
      </w:r>
      <w:r>
        <w:rPr>
          <w:rFonts w:hint="eastAsia" w:ascii="仿宋_GB2312" w:hAnsi="仿宋_GB2312" w:eastAsia="仿宋_GB2312" w:cs="仿宋_GB2312"/>
          <w:kern w:val="0"/>
          <w:sz w:val="32"/>
          <w:szCs w:val="32"/>
        </w:rPr>
        <w:t>，采用</w:t>
      </w:r>
      <w:r>
        <w:rPr>
          <w:rFonts w:hint="eastAsia" w:ascii="仿宋_GB2312" w:hAnsi="仿宋_GB2312" w:eastAsia="仿宋_GB2312" w:cs="仿宋_GB2312"/>
          <w:kern w:val="0"/>
          <w:sz w:val="32"/>
          <w:szCs w:val="32"/>
          <w:lang w:eastAsia="zh-CN"/>
        </w:rPr>
        <w:t>红字冲销法以负数</w:t>
      </w:r>
      <w:r>
        <w:rPr>
          <w:rFonts w:hint="eastAsia" w:ascii="仿宋_GB2312" w:hAnsi="仿宋_GB2312" w:eastAsia="仿宋_GB2312" w:cs="仿宋_GB2312"/>
          <w:kern w:val="0"/>
          <w:sz w:val="32"/>
          <w:szCs w:val="32"/>
        </w:rPr>
        <w:t>核算，借记本科目，贷记“政府支出预算”科目。</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（九）接收上级追减转移支付预算，指标已下达给下级财政部门时，采用红字冲销法以负数核算，借记本科目，贷记“</w:t>
      </w:r>
      <w:r>
        <w:rPr>
          <w:rFonts w:hint="eastAsia" w:ascii="仿宋_GB2312" w:hAnsi="仿宋_GB2312" w:eastAsia="仿宋_GB2312" w:cs="仿宋_GB2312"/>
          <w:sz w:val="32"/>
          <w:szCs w:val="32"/>
        </w:rPr>
        <w:t>政府支出预算</w:t>
      </w:r>
      <w:r>
        <w:rPr>
          <w:rFonts w:hint="eastAsia" w:ascii="仿宋_GB2312" w:hAnsi="仿宋_GB2312" w:eastAsia="仿宋_GB2312" w:cs="仿宋_GB2312"/>
          <w:kern w:val="0"/>
          <w:sz w:val="32"/>
          <w:szCs w:val="32"/>
        </w:rPr>
        <w:t>”科目；</w:t>
      </w:r>
      <w:r>
        <w:rPr>
          <w:rFonts w:hint="eastAsia" w:ascii="仿宋_GB2312" w:hAnsi="仿宋_GB2312" w:eastAsia="仿宋_GB2312" w:cs="仿宋_GB2312"/>
          <w:sz w:val="32"/>
          <w:szCs w:val="32"/>
        </w:rPr>
        <w:t>退回已支付资金时，采用红字冲销法以负数核算，借记“支付申请”科目，贷记本科目。</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（十）待下达指标确认下达时，借记本科目，贷记“待下达指标”科目；可执行指标时转回待下达指标时，采用</w:t>
      </w:r>
      <w:r>
        <w:rPr>
          <w:rFonts w:hint="eastAsia" w:ascii="仿宋_GB2312" w:hAnsi="仿宋_GB2312" w:eastAsia="仿宋_GB2312" w:cs="仿宋_GB2312"/>
          <w:sz w:val="32"/>
          <w:szCs w:val="32"/>
          <w:lang w:eastAsia="zh-CN"/>
        </w:rPr>
        <w:t>红字冲销法以负数</w:t>
      </w:r>
      <w:r>
        <w:rPr>
          <w:rFonts w:hint="eastAsia" w:ascii="仿宋_GB2312" w:hAnsi="仿宋_GB2312" w:eastAsia="仿宋_GB2312" w:cs="仿宋_GB2312"/>
          <w:sz w:val="32"/>
          <w:szCs w:val="32"/>
        </w:rPr>
        <w:t>核算，借记本科目，贷记“待下达指标”科目。</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（十一）可执行指标冻结时，借记“可执行指标冻结”科目，贷记本科目；</w:t>
      </w:r>
      <w:r>
        <w:rPr>
          <w:rFonts w:hint="eastAsia" w:ascii="仿宋_GB2312" w:hAnsi="仿宋_GB2312" w:eastAsia="仿宋_GB2312" w:cs="仿宋_GB2312"/>
          <w:sz w:val="32"/>
          <w:szCs w:val="32"/>
          <w:highlight w:val="none"/>
        </w:rPr>
        <w:t>可执行指标冻结</w:t>
      </w:r>
      <w:r>
        <w:rPr>
          <w:rFonts w:hint="eastAsia" w:ascii="仿宋_GB2312" w:hAnsi="仿宋_GB2312" w:eastAsia="仿宋_GB2312" w:cs="仿宋_GB2312"/>
          <w:sz w:val="32"/>
          <w:szCs w:val="32"/>
          <w:highlight w:val="none"/>
          <w:lang w:eastAsia="zh-CN"/>
        </w:rPr>
        <w:t>解冻</w:t>
      </w:r>
      <w:r>
        <w:rPr>
          <w:rFonts w:hint="eastAsia" w:ascii="仿宋_GB2312" w:hAnsi="仿宋_GB2312" w:eastAsia="仿宋_GB2312" w:cs="仿宋_GB2312"/>
          <w:sz w:val="32"/>
          <w:szCs w:val="32"/>
        </w:rPr>
        <w:t>时，采用</w:t>
      </w:r>
      <w:r>
        <w:rPr>
          <w:rFonts w:hint="eastAsia" w:ascii="仿宋_GB2312" w:hAnsi="仿宋_GB2312" w:eastAsia="仿宋_GB2312" w:cs="仿宋_GB2312"/>
          <w:sz w:val="32"/>
          <w:szCs w:val="32"/>
          <w:lang w:eastAsia="zh-CN"/>
        </w:rPr>
        <w:t>红字冲销法以负数</w:t>
      </w:r>
      <w:r>
        <w:rPr>
          <w:rFonts w:hint="eastAsia" w:ascii="仿宋_GB2312" w:hAnsi="仿宋_GB2312" w:eastAsia="仿宋_GB2312" w:cs="仿宋_GB2312"/>
          <w:sz w:val="32"/>
          <w:szCs w:val="32"/>
        </w:rPr>
        <w:t>核算，借记“可执行指标冻结”科目，贷记本科目。</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（十二）</w:t>
      </w:r>
      <w:r>
        <w:rPr>
          <w:rFonts w:hint="eastAsia" w:ascii="仿宋_GB2312" w:hAnsi="仿宋_GB2312" w:eastAsia="仿宋_GB2312" w:cs="仿宋_GB2312"/>
          <w:sz w:val="32"/>
          <w:szCs w:val="32"/>
          <w:highlight w:val="none"/>
        </w:rPr>
        <w:t>支付申请</w:t>
      </w:r>
      <w:r>
        <w:rPr>
          <w:rFonts w:hint="eastAsia" w:ascii="仿宋_GB2312" w:hAnsi="仿宋_GB2312" w:eastAsia="仿宋_GB2312" w:cs="仿宋_GB2312"/>
          <w:sz w:val="32"/>
          <w:szCs w:val="32"/>
        </w:rPr>
        <w:t>时，借记“支付申请”科目，贷记本科目。</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（十三）当年预算支出资金退回，采用红字冲销法以负数核算，恢复可执行指标余额时，借记“支付申请”科目，贷记本科目。</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（十四）</w:t>
      </w:r>
      <w:r>
        <w:rPr>
          <w:rFonts w:hint="eastAsia" w:ascii="仿宋_GB2312" w:hAnsi="仿宋_GB2312" w:eastAsia="仿宋_GB2312" w:cs="仿宋_GB2312"/>
          <w:sz w:val="32"/>
          <w:szCs w:val="32"/>
          <w:highlight w:val="none"/>
        </w:rPr>
        <w:t>上年预拨资金本年确认支付</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上级财政代扣事项以及专户管理的粮食风险基金确认支付时</w:t>
      </w:r>
      <w:r>
        <w:rPr>
          <w:rFonts w:hint="eastAsia" w:ascii="仿宋_GB2312" w:hAnsi="仿宋_GB2312" w:eastAsia="仿宋_GB2312" w:cs="仿宋_GB2312"/>
          <w:sz w:val="32"/>
          <w:szCs w:val="32"/>
        </w:rPr>
        <w:t>，借记“确认支付”，贷记本科目。</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（十五）支付更正</w:t>
      </w:r>
      <w:r>
        <w:rPr>
          <w:rFonts w:hint="eastAsia" w:ascii="仿宋_GB2312" w:hAnsi="仿宋_GB2312" w:eastAsia="仿宋_GB2312" w:cs="仿宋_GB2312"/>
          <w:sz w:val="32"/>
          <w:szCs w:val="32"/>
          <w:highlight w:val="none"/>
        </w:rPr>
        <w:t>恢</w:t>
      </w:r>
      <w:r>
        <w:rPr>
          <w:rFonts w:hint="eastAsia" w:ascii="仿宋_GB2312" w:hAnsi="仿宋_GB2312" w:eastAsia="仿宋_GB2312" w:cs="仿宋_GB2312"/>
          <w:sz w:val="32"/>
          <w:szCs w:val="32"/>
        </w:rPr>
        <w:t>复可执行指标余额时，采用红字冲销法以负数核算，借记“支付申请”科目，贷记本科目；扣减可执行指标余额时，借记“支付申请”科目，贷记本科目。</w:t>
      </w:r>
    </w:p>
    <w:p>
      <w:pPr>
        <w:adjustRightInd w:val="0"/>
        <w:snapToGrid w:val="0"/>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（十</w:t>
      </w:r>
      <w:r>
        <w:rPr>
          <w:rFonts w:hint="default" w:ascii="仿宋_GB2312" w:hAnsi="仿宋_GB2312" w:eastAsia="仿宋_GB2312" w:cs="仿宋_GB2312"/>
          <w:sz w:val="32"/>
          <w:szCs w:val="32"/>
        </w:rPr>
        <w:t>六</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存放在财政专户、贷款方直接支付或委托代理银行</w:t>
      </w:r>
      <w:r>
        <w:rPr>
          <w:rFonts w:ascii="仿宋_GB2312" w:hAnsi="仿宋_GB2312" w:eastAsia="仿宋_GB2312" w:cs="仿宋_GB2312"/>
          <w:sz w:val="32"/>
          <w:szCs w:val="32"/>
        </w:rPr>
        <w:t>、转贷银行</w:t>
      </w:r>
      <w:r>
        <w:rPr>
          <w:rFonts w:hint="eastAsia" w:ascii="仿宋_GB2312" w:hAnsi="仿宋_GB2312" w:eastAsia="仿宋_GB2312" w:cs="仿宋_GB2312"/>
          <w:sz w:val="32"/>
          <w:szCs w:val="32"/>
        </w:rPr>
        <w:t>支付的外贷资金</w:t>
      </w:r>
      <w:r>
        <w:rPr>
          <w:rFonts w:ascii="仿宋_GB2312" w:hAnsi="仿宋_GB2312" w:eastAsia="仿宋_GB2312" w:cs="仿宋_GB2312"/>
          <w:sz w:val="32"/>
          <w:szCs w:val="32"/>
        </w:rPr>
        <w:t>确认支付时，借记“确认支付”科目，贷记本科目，退回时采用</w:t>
      </w:r>
      <w:r>
        <w:rPr>
          <w:rFonts w:hint="eastAsia" w:ascii="仿宋_GB2312" w:hAnsi="仿宋_GB2312" w:eastAsia="仿宋_GB2312" w:cs="仿宋_GB2312"/>
          <w:sz w:val="32"/>
          <w:szCs w:val="32"/>
          <w:lang w:eastAsia="zh-CN"/>
        </w:rPr>
        <w:t>红字冲销法以负数</w:t>
      </w:r>
      <w:r>
        <w:rPr>
          <w:rFonts w:ascii="仿宋_GB2312" w:hAnsi="仿宋_GB2312" w:eastAsia="仿宋_GB2312" w:cs="仿宋_GB2312"/>
          <w:sz w:val="32"/>
          <w:szCs w:val="32"/>
        </w:rPr>
        <w:t>核算，借记“确认支付”科目，贷记本科目。</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（十七）可执行指标余额转入指标结转或指标结余时，借记“指标结转”科目或“指标结余”科目，贷记本科目。</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（十八）年终结算，未确认的可执行指标需要确认支付时，借记“确认支付”科目，贷记本科目。</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（十九）权责发生制事项生成支出指标时，借记本科目，贷记“安排国库集中支付结余”科目。</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（二十）收回国库集中支付结余</w:t>
      </w:r>
      <w:r>
        <w:rPr>
          <w:rFonts w:hint="eastAsia" w:ascii="仿宋_GB2312" w:hAnsi="仿宋_GB2312" w:eastAsia="仿宋_GB2312" w:cs="仿宋_GB2312"/>
          <w:sz w:val="32"/>
          <w:szCs w:val="32"/>
          <w:highlight w:val="none"/>
          <w:lang w:eastAsia="zh-CN"/>
        </w:rPr>
        <w:t>支出</w:t>
      </w:r>
      <w:r>
        <w:rPr>
          <w:rFonts w:hint="eastAsia" w:ascii="仿宋_GB2312" w:hAnsi="仿宋_GB2312" w:eastAsia="仿宋_GB2312" w:cs="仿宋_GB2312"/>
          <w:sz w:val="32"/>
          <w:szCs w:val="32"/>
          <w:highlight w:val="none"/>
        </w:rPr>
        <w:t>指标</w:t>
      </w:r>
      <w:r>
        <w:rPr>
          <w:rFonts w:hint="eastAsia" w:ascii="仿宋_GB2312" w:hAnsi="仿宋_GB2312" w:eastAsia="仿宋_GB2312" w:cs="仿宋_GB2312"/>
          <w:sz w:val="32"/>
          <w:szCs w:val="32"/>
        </w:rPr>
        <w:t>和国库集中支付结余调剂</w:t>
      </w:r>
      <w:r>
        <w:rPr>
          <w:rFonts w:hint="eastAsia" w:ascii="仿宋_GB2312" w:hAnsi="仿宋_GB2312" w:eastAsia="仿宋_GB2312" w:cs="仿宋_GB2312"/>
          <w:sz w:val="32"/>
          <w:szCs w:val="32"/>
          <w:highlight w:val="none"/>
          <w:lang w:eastAsia="zh-CN"/>
        </w:rPr>
        <w:t>收回支出指标</w:t>
      </w:r>
      <w:r>
        <w:rPr>
          <w:rFonts w:hint="eastAsia" w:ascii="仿宋_GB2312" w:hAnsi="仿宋_GB2312" w:eastAsia="仿宋_GB2312" w:cs="仿宋_GB2312"/>
          <w:sz w:val="32"/>
          <w:szCs w:val="32"/>
        </w:rPr>
        <w:t>时，采用红字冲销法以负数核算，借记本科目，贷记“安排国库集中支付结余”科目。</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（二十一）国库集中支付权责发生制转列支出时，借记“确认支付”科目，贷记本科目。</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四、年终结转后，本科目期末无余额。</w:t>
      </w:r>
    </w:p>
    <w:p>
      <w:pPr>
        <w:adjustRightInd w:val="0"/>
        <w:snapToGrid w:val="0"/>
        <w:spacing w:line="600" w:lineRule="exact"/>
        <w:ind w:firstLine="640" w:firstLineChars="200"/>
        <w:rPr>
          <w:rFonts w:hint="eastAsia" w:ascii="仿宋_GB2312" w:hAnsi="仿宋_GB2312" w:eastAsia="仿宋_GB2312" w:cs="仿宋_GB2312"/>
          <w:color w:val="FF0000"/>
          <w:sz w:val="32"/>
          <w:szCs w:val="32"/>
        </w:rPr>
      </w:pPr>
    </w:p>
    <w:p>
      <w:pPr>
        <w:adjustRightInd w:val="0"/>
        <w:snapToGrid w:val="0"/>
        <w:spacing w:line="600" w:lineRule="exact"/>
        <w:ind w:firstLine="0" w:firstLineChars="0"/>
        <w:jc w:val="center"/>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5003可执行指标冻结</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一、本科目核算可执行指标的冻结。本科目为借方余额，借方反映被冻结的可执行指标，贷方反映解冻的可执行指标。</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二、可执行指标冻结的核算处理如下：</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（一）可执行指标冻结时，借记本科目，贷记“可执行指标”科目。</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（二）可执行指标解冻时，采用</w:t>
      </w:r>
      <w:r>
        <w:rPr>
          <w:rFonts w:hint="eastAsia" w:ascii="仿宋_GB2312" w:hAnsi="仿宋_GB2312" w:eastAsia="仿宋_GB2312" w:cs="仿宋_GB2312"/>
          <w:sz w:val="32"/>
          <w:szCs w:val="32"/>
          <w:lang w:eastAsia="zh-CN"/>
        </w:rPr>
        <w:t>红字冲销法以负数</w:t>
      </w:r>
      <w:r>
        <w:rPr>
          <w:rFonts w:hint="eastAsia" w:ascii="仿宋_GB2312" w:hAnsi="仿宋_GB2312" w:eastAsia="仿宋_GB2312" w:cs="仿宋_GB2312"/>
          <w:sz w:val="32"/>
          <w:szCs w:val="32"/>
        </w:rPr>
        <w:t>核算，借记本科目，贷记“可执行指标”科目。</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三、本科目期末无余额。</w:t>
      </w:r>
    </w:p>
    <w:p>
      <w:pPr>
        <w:adjustRightInd w:val="0"/>
        <w:snapToGrid w:val="0"/>
        <w:spacing w:line="600" w:lineRule="exact"/>
        <w:ind w:firstLine="640" w:firstLineChars="200"/>
        <w:jc w:val="left"/>
        <w:rPr>
          <w:rFonts w:hint="eastAsia" w:ascii="仿宋_GB2312" w:hAnsi="仿宋_GB2312" w:eastAsia="仿宋_GB2312" w:cs="仿宋_GB2312"/>
          <w:sz w:val="32"/>
          <w:szCs w:val="32"/>
        </w:rPr>
      </w:pPr>
    </w:p>
    <w:p>
      <w:pPr>
        <w:pStyle w:val="5"/>
        <w:keepNext w:val="0"/>
        <w:keepLines w:val="0"/>
        <w:spacing w:before="0" w:after="0" w:line="600" w:lineRule="exact"/>
        <w:ind w:firstLine="0" w:firstLineChars="0"/>
        <w:jc w:val="center"/>
        <w:rPr>
          <w:rFonts w:hint="eastAsia" w:ascii="黑体" w:hAnsi="黑体" w:eastAsia="黑体" w:cs="黑体"/>
          <w:b w:val="0"/>
          <w:bCs/>
          <w:szCs w:val="32"/>
        </w:rPr>
      </w:pPr>
      <w:bookmarkStart w:id="27" w:name="_Toc26660"/>
      <w:bookmarkStart w:id="28" w:name="_Toc102123461"/>
      <w:bookmarkStart w:id="29" w:name="_Toc24854"/>
      <w:r>
        <w:rPr>
          <w:rFonts w:hint="eastAsia" w:ascii="黑体" w:hAnsi="黑体" w:eastAsia="黑体" w:cs="黑体"/>
          <w:b w:val="0"/>
          <w:bCs/>
          <w:szCs w:val="32"/>
        </w:rPr>
        <w:t>六、收入类</w:t>
      </w:r>
      <w:bookmarkEnd w:id="27"/>
      <w:bookmarkEnd w:id="28"/>
      <w:bookmarkEnd w:id="29"/>
    </w:p>
    <w:p>
      <w:pPr>
        <w:adjustRightInd w:val="0"/>
        <w:snapToGrid w:val="0"/>
        <w:spacing w:line="600" w:lineRule="exact"/>
        <w:ind w:firstLine="0" w:firstLineChars="0"/>
        <w:jc w:val="center"/>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6001确认收入</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一、本科目核算</w:t>
      </w:r>
      <w:r>
        <w:rPr>
          <w:rFonts w:hint="eastAsia" w:ascii="仿宋_GB2312" w:hAnsi="仿宋_GB2312" w:eastAsia="仿宋_GB2312" w:cs="仿宋_GB2312"/>
          <w:sz w:val="32"/>
          <w:szCs w:val="32"/>
          <w:highlight w:val="none"/>
          <w:lang w:eastAsia="zh-CN"/>
        </w:rPr>
        <w:t>政府</w:t>
      </w:r>
      <w:r>
        <w:rPr>
          <w:rFonts w:hint="eastAsia" w:ascii="仿宋_GB2312" w:hAnsi="仿宋_GB2312" w:eastAsia="仿宋_GB2312" w:cs="仿宋_GB2312"/>
          <w:sz w:val="32"/>
          <w:szCs w:val="32"/>
        </w:rPr>
        <w:t>收入预算确认收入。本科目一般为贷方余额，贷方反映实际确认收入，贷方红字反映收入退库</w:t>
      </w:r>
      <w:r>
        <w:rPr>
          <w:rFonts w:hint="eastAsia" w:ascii="仿宋_GB2312" w:hAnsi="仿宋_GB2312" w:eastAsia="仿宋_GB2312" w:cs="仿宋_GB2312"/>
          <w:sz w:val="32"/>
          <w:szCs w:val="32"/>
          <w:lang w:eastAsia="zh-CN"/>
        </w:rPr>
        <w:t>、退</w:t>
      </w:r>
      <w:r>
        <w:rPr>
          <w:rFonts w:hint="eastAsia" w:ascii="仿宋_GB2312" w:hAnsi="仿宋_GB2312" w:eastAsia="仿宋_GB2312" w:cs="仿宋_GB2312"/>
          <w:sz w:val="32"/>
          <w:szCs w:val="32"/>
        </w:rPr>
        <w:t>款和确认上级转移支付负指标，借方反映转入结转结余。</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二、确认收入的主要核算处理如下：</w:t>
      </w:r>
    </w:p>
    <w:p>
      <w:pPr>
        <w:adjustRightInd w:val="0"/>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（一）收到上级转移支付预算，将政府收入预算确认收入时，借记“政府收入预算”科目，贷记本科目。确认上级转移支付负指标时用红字冲销法以负数核算，借记“政府收入预算”科目，贷记本科目。</w:t>
      </w:r>
    </w:p>
    <w:p>
      <w:pPr>
        <w:widowControl/>
        <w:adjustRightInd w:val="0"/>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（二）人大批准本级政府年初预算及预算调整后，上年结转收入确认收入时，借记“政府收入预算”科目，贷记本科目。</w:t>
      </w:r>
    </w:p>
    <w:p>
      <w:pPr>
        <w:adjustRightInd w:val="0"/>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（三）本级收入、债务收入、债务转贷收入等收入实现时，借记“政府收入预算”科目，贷记本科目。退库或退款时用红字冲销法以负数核算，借记“政府收入预算”科目，贷记本科目。</w:t>
      </w:r>
    </w:p>
    <w:p>
      <w:pPr>
        <w:adjustRightInd w:val="0"/>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（四）调入资金时，调入方借记“政府收入预算”科目，贷记本科目。</w:t>
      </w:r>
    </w:p>
    <w:p>
      <w:pPr>
        <w:adjustRightInd w:val="0"/>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（五）确认动用预算稳定调节基金时，借记“政府收入预算”科目，贷记本科目。</w:t>
      </w:r>
    </w:p>
    <w:p>
      <w:pPr>
        <w:adjustRightInd w:val="0"/>
        <w:snapToGrid w:val="0"/>
        <w:spacing w:line="600" w:lineRule="exact"/>
        <w:ind w:firstLine="640" w:firstLineChars="200"/>
        <w:jc w:val="left"/>
        <w:rPr>
          <w:rFonts w:hint="eastAsia" w:ascii="仿宋_GB2312" w:hAnsi="仿宋_GB2312" w:eastAsia="仿宋_GB2312" w:cs="仿宋_GB2312"/>
          <w:color w:val="FF0000"/>
          <w:sz w:val="32"/>
          <w:szCs w:val="32"/>
        </w:rPr>
      </w:pPr>
      <w:r>
        <w:rPr>
          <w:rFonts w:hint="eastAsia" w:ascii="仿宋_GB2312" w:hAnsi="仿宋_GB2312" w:eastAsia="仿宋_GB2312" w:cs="仿宋_GB2312"/>
          <w:sz w:val="32"/>
          <w:szCs w:val="32"/>
        </w:rPr>
        <w:t>（六）权责发生制事项年初转入时，借记“应付国库集中支付结余”科目，贷记本科目。</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（七）收回国库集中支付结余时，采用红字冲销法以负数核算，借记“应付国库集中支付结余”科目，贷记本科目。</w:t>
      </w:r>
    </w:p>
    <w:p>
      <w:pPr>
        <w:adjustRightInd w:val="0"/>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（八）年终结算，未确认的</w:t>
      </w:r>
      <w:r>
        <w:rPr>
          <w:rFonts w:hint="eastAsia" w:ascii="仿宋_GB2312" w:hAnsi="仿宋_GB2312" w:eastAsia="仿宋_GB2312" w:cs="仿宋_GB2312"/>
          <w:sz w:val="32"/>
          <w:szCs w:val="32"/>
          <w:highlight w:val="none"/>
          <w:lang w:eastAsia="zh-CN"/>
        </w:rPr>
        <w:t>政府</w:t>
      </w:r>
      <w:r>
        <w:rPr>
          <w:rFonts w:hint="eastAsia" w:ascii="仿宋_GB2312" w:hAnsi="仿宋_GB2312" w:eastAsia="仿宋_GB2312" w:cs="仿宋_GB2312"/>
          <w:sz w:val="32"/>
          <w:szCs w:val="32"/>
        </w:rPr>
        <w:t>收入预算需要确认收入时，借记“政府收入预算”科目，贷记本科目。</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（九）根据实际执行数据调整新的平衡关系</w:t>
      </w:r>
      <w:r>
        <w:rPr>
          <w:rFonts w:hint="eastAsia" w:ascii="仿宋_GB2312" w:hAnsi="仿宋_GB2312" w:eastAsia="仿宋_GB2312" w:cs="仿宋_GB2312"/>
          <w:sz w:val="32"/>
          <w:szCs w:val="32"/>
          <w:highlight w:val="none"/>
          <w:lang w:eastAsia="zh-CN"/>
        </w:rPr>
        <w:t>调增</w:t>
      </w:r>
      <w:r>
        <w:rPr>
          <w:rFonts w:hint="eastAsia" w:ascii="仿宋_GB2312" w:hAnsi="仿宋_GB2312" w:eastAsia="仿宋_GB2312" w:cs="仿宋_GB2312"/>
          <w:sz w:val="32"/>
          <w:szCs w:val="32"/>
        </w:rPr>
        <w:t>时，借记“政府收入预算”，贷记本科目。调减时采用红字冲销法以负数核算，借记“政府收入预算”，贷记本科目。</w:t>
      </w:r>
    </w:p>
    <w:p>
      <w:pPr>
        <w:adjustRightInd w:val="0"/>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（十）结转结余时，确认收入和确认支付转入结转结余，借记本科目，贷记“结转结余”科目、“确认支付”科目。</w:t>
      </w:r>
    </w:p>
    <w:p>
      <w:pPr>
        <w:adjustRightInd w:val="0"/>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三、年终结转后，本科目无余额。</w:t>
      </w:r>
    </w:p>
    <w:p>
      <w:pPr>
        <w:adjustRightInd w:val="0"/>
        <w:snapToGrid w:val="0"/>
        <w:spacing w:line="600" w:lineRule="exact"/>
        <w:ind w:left="0" w:firstLine="640" w:firstLineChars="200"/>
        <w:rPr>
          <w:rFonts w:hint="eastAsia" w:ascii="仿宋_GB2312" w:hAnsi="仿宋_GB2312" w:eastAsia="仿宋_GB2312" w:cs="仿宋_GB2312"/>
          <w:sz w:val="32"/>
          <w:szCs w:val="32"/>
        </w:rPr>
      </w:pPr>
    </w:p>
    <w:p>
      <w:pPr>
        <w:pStyle w:val="5"/>
        <w:keepNext w:val="0"/>
        <w:keepLines w:val="0"/>
        <w:spacing w:before="0" w:after="0" w:line="600" w:lineRule="exact"/>
        <w:ind w:firstLine="0" w:firstLineChars="0"/>
        <w:jc w:val="center"/>
        <w:rPr>
          <w:rFonts w:hint="eastAsia" w:ascii="黑体" w:hAnsi="黑体" w:eastAsia="黑体" w:cs="黑体"/>
          <w:b w:val="0"/>
          <w:bCs/>
          <w:szCs w:val="32"/>
        </w:rPr>
      </w:pPr>
      <w:bookmarkStart w:id="30" w:name="_Toc102123462"/>
      <w:bookmarkStart w:id="31" w:name="_Toc10001"/>
      <w:bookmarkStart w:id="32" w:name="_Toc18615"/>
      <w:r>
        <w:rPr>
          <w:rFonts w:hint="eastAsia" w:ascii="黑体" w:hAnsi="黑体" w:eastAsia="黑体" w:cs="黑体"/>
          <w:b w:val="0"/>
          <w:bCs/>
          <w:szCs w:val="32"/>
        </w:rPr>
        <w:t>七、支付申请类</w:t>
      </w:r>
      <w:bookmarkEnd w:id="30"/>
      <w:bookmarkEnd w:id="31"/>
      <w:bookmarkEnd w:id="32"/>
    </w:p>
    <w:p>
      <w:pPr>
        <w:adjustRightInd w:val="0"/>
        <w:snapToGrid w:val="0"/>
        <w:spacing w:line="600" w:lineRule="exact"/>
        <w:ind w:firstLine="0" w:firstLineChars="0"/>
        <w:jc w:val="center"/>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7001支付申请</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一、本科目核算财政部门和单位的支付申请。本科目为借方余额，借方反映支付申请的累计数，借方红字反映支付申请退回。贷方反映转入确认支付，贷方红字反映确认支付</w:t>
      </w:r>
      <w:r>
        <w:rPr>
          <w:rFonts w:hint="eastAsia" w:ascii="仿宋_GB2312" w:hAnsi="仿宋_GB2312" w:eastAsia="仿宋_GB2312" w:cs="仿宋_GB2312"/>
          <w:sz w:val="32"/>
          <w:szCs w:val="32"/>
          <w:highlight w:val="none"/>
        </w:rPr>
        <w:t>退回</w:t>
      </w:r>
      <w:r>
        <w:rPr>
          <w:rFonts w:hint="eastAsia" w:ascii="仿宋_GB2312" w:hAnsi="仿宋_GB2312" w:eastAsia="仿宋_GB2312" w:cs="仿宋_GB2312"/>
          <w:sz w:val="32"/>
          <w:szCs w:val="32"/>
        </w:rPr>
        <w:t>。</w:t>
      </w:r>
    </w:p>
    <w:p>
      <w:pPr>
        <w:adjustRightInd w:val="0"/>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二、支付申请的主要核算处理如下：</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（一）财政部门和单位在执行系统中录入支付申请并保存发送时，借记本科目，贷记“可执行指标”科目。支付申请退回时，采用</w:t>
      </w:r>
      <w:r>
        <w:rPr>
          <w:rFonts w:hint="eastAsia" w:ascii="仿宋_GB2312" w:hAnsi="仿宋_GB2312" w:eastAsia="仿宋_GB2312" w:cs="仿宋_GB2312"/>
          <w:sz w:val="32"/>
          <w:szCs w:val="32"/>
          <w:lang w:eastAsia="zh-CN"/>
        </w:rPr>
        <w:t>红字冲销法以负数</w:t>
      </w:r>
      <w:r>
        <w:rPr>
          <w:rFonts w:hint="eastAsia" w:ascii="仿宋_GB2312" w:hAnsi="仿宋_GB2312" w:eastAsia="仿宋_GB2312" w:cs="仿宋_GB2312"/>
          <w:sz w:val="32"/>
          <w:szCs w:val="32"/>
        </w:rPr>
        <w:t>核算，借记本科目，贷记“可执行指标”科目。</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（二）资金实际支付时，借记“确认支付”科目，贷记本科目。</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资金退回和支付更正恢复支付申请余额时，采用红字冲销法以负数核算，借记“确认支付”科目，贷记本科目。恢复可执行指标余额时，采用红字冲销法以负数核算，借记本科目，贷记“可执行指标”科目。</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三、本科目期末</w:t>
      </w:r>
      <w:r>
        <w:rPr>
          <w:rFonts w:hint="eastAsia" w:ascii="仿宋_GB2312" w:hAnsi="仿宋_GB2312" w:eastAsia="仿宋_GB2312" w:cs="仿宋_GB2312"/>
          <w:sz w:val="32"/>
          <w:szCs w:val="32"/>
          <w:highlight w:val="none"/>
        </w:rPr>
        <w:t>无</w:t>
      </w:r>
      <w:r>
        <w:rPr>
          <w:rFonts w:hint="eastAsia" w:ascii="仿宋_GB2312" w:hAnsi="仿宋_GB2312" w:eastAsia="仿宋_GB2312" w:cs="仿宋_GB2312"/>
          <w:sz w:val="32"/>
          <w:szCs w:val="32"/>
        </w:rPr>
        <w:t>余额。</w:t>
      </w:r>
    </w:p>
    <w:p>
      <w:pPr>
        <w:adjustRightInd w:val="0"/>
        <w:snapToGrid w:val="0"/>
        <w:spacing w:line="600" w:lineRule="exact"/>
        <w:ind w:firstLine="642" w:firstLineChars="200"/>
        <w:jc w:val="center"/>
        <w:rPr>
          <w:rFonts w:hint="eastAsia" w:ascii="仿宋_GB2312" w:hAnsi="仿宋_GB2312" w:eastAsia="仿宋_GB2312" w:cs="仿宋_GB2312"/>
          <w:b/>
          <w:sz w:val="32"/>
          <w:szCs w:val="32"/>
        </w:rPr>
      </w:pPr>
    </w:p>
    <w:p>
      <w:pPr>
        <w:pStyle w:val="5"/>
        <w:keepNext w:val="0"/>
        <w:keepLines w:val="0"/>
        <w:spacing w:before="0" w:after="0" w:line="600" w:lineRule="exact"/>
        <w:ind w:firstLine="0" w:firstLineChars="0"/>
        <w:jc w:val="center"/>
        <w:rPr>
          <w:rFonts w:hint="eastAsia" w:ascii="黑体" w:hAnsi="黑体" w:eastAsia="黑体" w:cs="黑体"/>
          <w:b w:val="0"/>
          <w:bCs/>
          <w:szCs w:val="32"/>
        </w:rPr>
      </w:pPr>
      <w:bookmarkStart w:id="33" w:name="_Toc28114"/>
      <w:bookmarkStart w:id="34" w:name="_Toc20142"/>
      <w:bookmarkStart w:id="35" w:name="_Toc102123463"/>
      <w:r>
        <w:rPr>
          <w:rFonts w:hint="eastAsia" w:ascii="黑体" w:hAnsi="黑体" w:eastAsia="黑体" w:cs="黑体"/>
          <w:b w:val="0"/>
          <w:bCs/>
          <w:szCs w:val="32"/>
        </w:rPr>
        <w:t>八、支付类</w:t>
      </w:r>
      <w:bookmarkEnd w:id="33"/>
      <w:bookmarkEnd w:id="34"/>
      <w:bookmarkEnd w:id="35"/>
    </w:p>
    <w:p>
      <w:pPr>
        <w:adjustRightInd w:val="0"/>
        <w:snapToGrid w:val="0"/>
        <w:spacing w:line="600" w:lineRule="exact"/>
        <w:ind w:firstLine="0" w:firstLineChars="0"/>
        <w:jc w:val="center"/>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8001确认支付</w:t>
      </w:r>
    </w:p>
    <w:p>
      <w:pPr>
        <w:adjustRightInd w:val="0"/>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一、本科目核算</w:t>
      </w:r>
      <w:r>
        <w:rPr>
          <w:rFonts w:hint="eastAsia" w:ascii="仿宋_GB2312" w:hAnsi="仿宋_GB2312" w:eastAsia="仿宋_GB2312" w:cs="仿宋_GB2312"/>
          <w:sz w:val="32"/>
          <w:szCs w:val="32"/>
          <w:highlight w:val="none"/>
          <w:lang w:eastAsia="zh-CN"/>
        </w:rPr>
        <w:t>预算执行时</w:t>
      </w:r>
      <w:r>
        <w:rPr>
          <w:rFonts w:hint="eastAsia" w:ascii="仿宋_GB2312" w:hAnsi="仿宋_GB2312" w:eastAsia="仿宋_GB2312" w:cs="仿宋_GB2312"/>
          <w:sz w:val="32"/>
          <w:szCs w:val="32"/>
        </w:rPr>
        <w:t>的确认支付。本科目一般为借方余额，借方反映确认支付累计数，借方红字反映当年及</w:t>
      </w:r>
      <w:r>
        <w:rPr>
          <w:rFonts w:hint="eastAsia" w:ascii="仿宋_GB2312" w:hAnsi="仿宋_GB2312" w:eastAsia="仿宋_GB2312" w:cs="仿宋_GB2312"/>
          <w:sz w:val="32"/>
          <w:szCs w:val="32"/>
          <w:lang w:val="en-US" w:eastAsia="zh-CN"/>
        </w:rPr>
        <w:t>收回存量资金</w:t>
      </w:r>
      <w:r>
        <w:rPr>
          <w:rFonts w:hint="eastAsia" w:ascii="仿宋_GB2312" w:hAnsi="仿宋_GB2312" w:eastAsia="仿宋_GB2312" w:cs="仿宋_GB2312"/>
          <w:sz w:val="32"/>
          <w:szCs w:val="32"/>
        </w:rPr>
        <w:t>的确认支</w:t>
      </w:r>
      <w:r>
        <w:rPr>
          <w:rFonts w:hint="eastAsia" w:ascii="仿宋_GB2312" w:hAnsi="仿宋_GB2312" w:eastAsia="仿宋_GB2312" w:cs="仿宋_GB2312"/>
          <w:sz w:val="32"/>
          <w:szCs w:val="32"/>
          <w:highlight w:val="none"/>
        </w:rPr>
        <w:t>付，贷</w:t>
      </w:r>
      <w:r>
        <w:rPr>
          <w:rFonts w:hint="eastAsia" w:ascii="仿宋_GB2312" w:hAnsi="仿宋_GB2312" w:eastAsia="仿宋_GB2312" w:cs="仿宋_GB2312"/>
          <w:sz w:val="32"/>
          <w:szCs w:val="32"/>
        </w:rPr>
        <w:t>方反映转入结转结余。</w:t>
      </w:r>
    </w:p>
    <w:p>
      <w:pPr>
        <w:adjustRightInd w:val="0"/>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二、确认支付的主要核算处理如下：</w:t>
      </w:r>
    </w:p>
    <w:p>
      <w:pPr>
        <w:adjustRightInd w:val="0"/>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（一）预算执行确认支付时，借记本科目，贷记“支付申请”科目。</w:t>
      </w:r>
    </w:p>
    <w:p>
      <w:pPr>
        <w:adjustRightInd w:val="0"/>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（二）上年预拨资金本年确认支付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上级财政代扣事项以及专户管理的粮食风险基金确认支付时，借记本科目，贷记“可执行指标”科目。</w:t>
      </w:r>
    </w:p>
    <w:p>
      <w:pPr>
        <w:adjustRightInd w:val="0"/>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（三）当年资金退回和支付更正时，采用红字冲销法以负数核算，借记本科目，贷记“支付申请”科目。</w:t>
      </w:r>
    </w:p>
    <w:p>
      <w:pPr>
        <w:adjustRightInd w:val="0"/>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（四）调出资金时，调出方借记本科目，贷记“财政支出预算”科目。</w:t>
      </w:r>
    </w:p>
    <w:p>
      <w:pPr>
        <w:adjustRightInd w:val="0"/>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（五）补充预算周转金时，借记本科目，贷记“政府支出预算”科目。</w:t>
      </w:r>
    </w:p>
    <w:p>
      <w:pPr>
        <w:adjustRightInd w:val="0"/>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（六）安排预算稳定调节基金时，借记本科目，贷记“政府支出预算”科目。</w:t>
      </w:r>
    </w:p>
    <w:p>
      <w:pPr>
        <w:adjustRightInd w:val="0"/>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w:t>
      </w:r>
      <w:r>
        <w:rPr>
          <w:rFonts w:hint="eastAsia" w:ascii="仿宋_GB2312" w:hAnsi="仿宋_GB2312" w:eastAsia="仿宋_GB2312" w:cs="仿宋_GB2312"/>
          <w:sz w:val="32"/>
          <w:szCs w:val="32"/>
          <w:lang w:eastAsia="zh-CN"/>
        </w:rPr>
        <w:t>收回以前年度存量资金</w:t>
      </w:r>
      <w:r>
        <w:rPr>
          <w:rFonts w:hint="eastAsia" w:ascii="仿宋_GB2312" w:hAnsi="仿宋_GB2312" w:eastAsia="仿宋_GB2312" w:cs="仿宋_GB2312"/>
          <w:sz w:val="32"/>
          <w:szCs w:val="32"/>
        </w:rPr>
        <w:t>、收回以前年度</w:t>
      </w:r>
      <w:r>
        <w:rPr>
          <w:rFonts w:hint="eastAsia" w:ascii="仿宋_GB2312" w:hAnsi="仿宋_GB2312" w:eastAsia="仿宋_GB2312" w:cs="仿宋_GB2312"/>
          <w:sz w:val="32"/>
          <w:szCs w:val="32"/>
          <w:lang w:eastAsia="zh-CN"/>
        </w:rPr>
        <w:t>存量</w:t>
      </w:r>
      <w:r>
        <w:rPr>
          <w:rFonts w:hint="eastAsia" w:ascii="仿宋_GB2312" w:hAnsi="仿宋_GB2312" w:eastAsia="仿宋_GB2312" w:cs="仿宋_GB2312"/>
          <w:sz w:val="32"/>
          <w:szCs w:val="32"/>
        </w:rPr>
        <w:t>转移支付指标、收回国库集中支付结余时，采用红字冲销法以负数核算，借记本科目，贷记“待分预算”科目。</w:t>
      </w:r>
    </w:p>
    <w:p>
      <w:pPr>
        <w:adjustRightInd w:val="0"/>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（八）存放在财政专户、贷款方直接支付或委托代理银行、转贷银行支付的外贷资金确认支付时，借记本科目，贷记</w:t>
      </w:r>
      <w:r>
        <w:rPr>
          <w:rFonts w:ascii="仿宋_GB2312" w:hAnsi="仿宋_GB2312" w:eastAsia="仿宋_GB2312" w:cs="仿宋_GB2312"/>
          <w:sz w:val="32"/>
          <w:szCs w:val="32"/>
        </w:rPr>
        <w:t>“</w:t>
      </w:r>
      <w:r>
        <w:rPr>
          <w:rFonts w:hint="default" w:ascii="仿宋_GB2312" w:hAnsi="仿宋_GB2312" w:eastAsia="仿宋_GB2312" w:cs="仿宋_GB2312"/>
          <w:sz w:val="32"/>
          <w:szCs w:val="32"/>
        </w:rPr>
        <w:t>可执行指标</w:t>
      </w:r>
      <w:r>
        <w:rPr>
          <w:rFonts w:ascii="仿宋_GB2312" w:hAnsi="仿宋_GB2312" w:eastAsia="仿宋_GB2312" w:cs="仿宋_GB2312"/>
          <w:sz w:val="32"/>
          <w:szCs w:val="32"/>
        </w:rPr>
        <w:t>”科目</w:t>
      </w:r>
      <w:r>
        <w:rPr>
          <w:rFonts w:hint="eastAsia" w:ascii="仿宋_GB2312" w:hAnsi="仿宋_GB2312" w:eastAsia="仿宋_GB2312" w:cs="仿宋_GB2312"/>
          <w:sz w:val="32"/>
          <w:szCs w:val="32"/>
        </w:rPr>
        <w:t>。退回时采用红字冲销法以负数核算，借记本科目，贷记</w:t>
      </w:r>
      <w:r>
        <w:rPr>
          <w:rFonts w:ascii="仿宋_GB2312" w:hAnsi="仿宋_GB2312" w:eastAsia="仿宋_GB2312" w:cs="仿宋_GB2312"/>
          <w:sz w:val="32"/>
          <w:szCs w:val="32"/>
        </w:rPr>
        <w:t>“</w:t>
      </w:r>
      <w:r>
        <w:rPr>
          <w:rFonts w:hint="default" w:ascii="仿宋_GB2312" w:hAnsi="仿宋_GB2312" w:eastAsia="仿宋_GB2312" w:cs="仿宋_GB2312"/>
          <w:sz w:val="32"/>
          <w:szCs w:val="32"/>
        </w:rPr>
        <w:t>可执行指标</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科目。</w:t>
      </w:r>
    </w:p>
    <w:p>
      <w:pPr>
        <w:adjustRightInd w:val="0"/>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（九）根据年终结算将补助支出、上解支出、调出资金、安排预算稳定调节基金、补充预算周转金转确认支付，借记本科目，贷记“政府支出预算”科目、“可执行指标”科目。</w:t>
      </w:r>
    </w:p>
    <w:p>
      <w:pPr>
        <w:adjustRightInd w:val="0"/>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（十）国库集中支付结余权责发生制列支时，借记本科目，贷记“可执行指标”科目。</w:t>
      </w:r>
    </w:p>
    <w:p>
      <w:pPr>
        <w:adjustRightInd w:val="0"/>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w:t>
      </w: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）根据实际执行数据调整新的平衡关系</w:t>
      </w:r>
      <w:r>
        <w:rPr>
          <w:rFonts w:hint="eastAsia" w:ascii="仿宋_GB2312" w:hAnsi="仿宋_GB2312" w:eastAsia="仿宋_GB2312" w:cs="仿宋_GB2312"/>
          <w:sz w:val="32"/>
          <w:szCs w:val="32"/>
          <w:highlight w:val="none"/>
          <w:lang w:eastAsia="zh-CN"/>
        </w:rPr>
        <w:t>调增</w:t>
      </w:r>
      <w:r>
        <w:rPr>
          <w:rFonts w:hint="eastAsia" w:ascii="仿宋_GB2312" w:hAnsi="仿宋_GB2312" w:eastAsia="仿宋_GB2312" w:cs="仿宋_GB2312"/>
          <w:sz w:val="32"/>
          <w:szCs w:val="32"/>
        </w:rPr>
        <w:t>时，借记本科目，贷记“政府支出预算”，调减时采用红字冲销法以负数核算，借记本科目，贷记“政府支出预算”。</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w:t>
      </w: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）结转结余时，借记“确认收入”科目，贷记“结转结余”科目，贷记本科目。</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w:t>
      </w:r>
      <w:r>
        <w:rPr>
          <w:rFonts w:hint="eastAsia" w:ascii="仿宋_GB2312" w:hAnsi="仿宋_GB2312" w:eastAsia="仿宋_GB2312" w:cs="仿宋_GB2312"/>
          <w:kern w:val="0"/>
          <w:sz w:val="32"/>
          <w:szCs w:val="32"/>
        </w:rPr>
        <w:t>年终结转后，本科目无余额</w:t>
      </w:r>
      <w:r>
        <w:rPr>
          <w:rFonts w:hint="eastAsia" w:ascii="仿宋_GB2312" w:hAnsi="仿宋_GB2312" w:eastAsia="仿宋_GB2312" w:cs="仿宋_GB2312"/>
          <w:sz w:val="32"/>
          <w:szCs w:val="32"/>
        </w:rPr>
        <w:t>。</w:t>
      </w:r>
    </w:p>
    <w:p>
      <w:pPr>
        <w:pStyle w:val="2"/>
        <w:spacing w:line="600" w:lineRule="exact"/>
        <w:ind w:firstLine="640" w:firstLineChars="200"/>
        <w:rPr>
          <w:rFonts w:hint="eastAsia" w:ascii="仿宋_GB2312" w:hAnsi="仿宋_GB2312" w:eastAsia="仿宋_GB2312" w:cs="仿宋_GB2312"/>
          <w:sz w:val="32"/>
          <w:szCs w:val="32"/>
        </w:rPr>
      </w:pPr>
    </w:p>
    <w:p>
      <w:pPr>
        <w:pStyle w:val="5"/>
        <w:keepNext w:val="0"/>
        <w:keepLines w:val="0"/>
        <w:spacing w:before="0" w:after="0" w:line="600" w:lineRule="exact"/>
        <w:ind w:firstLine="0" w:firstLineChars="0"/>
        <w:jc w:val="center"/>
        <w:rPr>
          <w:rFonts w:hint="eastAsia" w:ascii="黑体" w:hAnsi="黑体" w:eastAsia="黑体" w:cs="黑体"/>
          <w:b w:val="0"/>
          <w:bCs/>
          <w:szCs w:val="32"/>
        </w:rPr>
      </w:pPr>
      <w:bookmarkStart w:id="36" w:name="_Toc8505"/>
      <w:bookmarkStart w:id="37" w:name="_Toc18334"/>
      <w:bookmarkStart w:id="38" w:name="_Toc102123464"/>
      <w:r>
        <w:rPr>
          <w:rFonts w:hint="eastAsia" w:ascii="黑体" w:hAnsi="黑体" w:eastAsia="黑体" w:cs="黑体"/>
          <w:b w:val="0"/>
          <w:bCs/>
          <w:szCs w:val="32"/>
        </w:rPr>
        <w:t>九、结转核销类</w:t>
      </w:r>
      <w:bookmarkEnd w:id="36"/>
      <w:bookmarkEnd w:id="37"/>
      <w:bookmarkEnd w:id="38"/>
    </w:p>
    <w:p>
      <w:pPr>
        <w:adjustRightInd w:val="0"/>
        <w:snapToGrid w:val="0"/>
        <w:spacing w:line="600" w:lineRule="exact"/>
        <w:ind w:firstLine="0" w:firstLineChars="0"/>
        <w:jc w:val="center"/>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9001指标结转</w:t>
      </w:r>
    </w:p>
    <w:p>
      <w:pPr>
        <w:adjustRightInd w:val="0"/>
        <w:snapToGrid w:val="0"/>
        <w:spacing w:line="60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rPr>
        <w:t>一、本科目核算根</w:t>
      </w:r>
      <w:r>
        <w:rPr>
          <w:rFonts w:hint="eastAsia" w:ascii="仿宋_GB2312" w:hAnsi="仿宋_GB2312" w:eastAsia="仿宋_GB2312" w:cs="仿宋_GB2312"/>
          <w:sz w:val="32"/>
          <w:szCs w:val="32"/>
          <w:highlight w:val="none"/>
        </w:rPr>
        <w:t>据预</w:t>
      </w:r>
      <w:r>
        <w:rPr>
          <w:rFonts w:hint="eastAsia" w:ascii="仿宋_GB2312" w:hAnsi="仿宋_GB2312" w:eastAsia="仿宋_GB2312" w:cs="仿宋_GB2312"/>
          <w:sz w:val="32"/>
          <w:szCs w:val="32"/>
        </w:rPr>
        <w:t>算指标结转结余规定，下年可继续安排使用的指标。</w:t>
      </w:r>
      <w:r>
        <w:rPr>
          <w:rFonts w:hint="eastAsia" w:ascii="仿宋_GB2312" w:hAnsi="仿宋_GB2312" w:eastAsia="仿宋_GB2312" w:cs="仿宋_GB2312"/>
          <w:kern w:val="0"/>
          <w:sz w:val="32"/>
          <w:szCs w:val="32"/>
        </w:rPr>
        <w:t>本科目一般为借方余额，借方反映结转下年继续使用的指标，贷方反映同结转结余冲销。</w:t>
      </w:r>
    </w:p>
    <w:p>
      <w:pPr>
        <w:adjustRightInd w:val="0"/>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二、指标结转的主要核算处理如下：</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w:t>
      </w:r>
      <w:r>
        <w:rPr>
          <w:rFonts w:hint="eastAsia" w:ascii="仿宋_GB2312" w:hAnsi="仿宋_GB2312" w:eastAsia="仿宋_GB2312" w:cs="仿宋_GB2312"/>
          <w:sz w:val="32"/>
          <w:szCs w:val="32"/>
          <w:highlight w:val="none"/>
        </w:rPr>
        <w:t>结转</w:t>
      </w:r>
      <w:r>
        <w:rPr>
          <w:rFonts w:hint="eastAsia" w:ascii="仿宋_GB2312" w:hAnsi="仿宋_GB2312" w:eastAsia="仿宋_GB2312" w:cs="仿宋_GB2312"/>
          <w:sz w:val="32"/>
          <w:szCs w:val="32"/>
        </w:rPr>
        <w:t>核销时，政府支出预算和支出指标余额转入指标结转，借记本科目，贷记“政府支出预算”科目、“待下达指标”科目、“可执行指标”科目。</w:t>
      </w:r>
    </w:p>
    <w:p>
      <w:pPr>
        <w:adjustRightInd w:val="0"/>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（二）年初预算结转下年支出确认时，借记本科目，贷记“政府支出预算”科目。</w:t>
      </w:r>
    </w:p>
    <w:p>
      <w:pPr>
        <w:adjustRightInd w:val="0"/>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（三）年终结账时，将本科目与结转结余类科</w:t>
      </w:r>
      <w:r>
        <w:rPr>
          <w:rFonts w:hint="eastAsia" w:ascii="仿宋_GB2312" w:hAnsi="仿宋_GB2312" w:eastAsia="仿宋_GB2312" w:cs="仿宋_GB2312"/>
          <w:sz w:val="32"/>
          <w:szCs w:val="32"/>
          <w:highlight w:val="none"/>
        </w:rPr>
        <w:t>目余</w:t>
      </w:r>
      <w:r>
        <w:rPr>
          <w:rFonts w:hint="eastAsia" w:ascii="仿宋_GB2312" w:hAnsi="仿宋_GB2312" w:eastAsia="仿宋_GB2312" w:cs="仿宋_GB2312"/>
          <w:sz w:val="32"/>
          <w:szCs w:val="32"/>
        </w:rPr>
        <w:t>额清零，借记“结转结余”科目，贷记本科目。</w:t>
      </w:r>
    </w:p>
    <w:p>
      <w:pPr>
        <w:adjustRightInd w:val="0"/>
        <w:snapToGrid w:val="0"/>
        <w:spacing w:line="60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三、年终结账后，本科目无余额。</w:t>
      </w:r>
    </w:p>
    <w:p>
      <w:pPr>
        <w:adjustRightInd w:val="0"/>
        <w:snapToGrid w:val="0"/>
        <w:spacing w:line="600" w:lineRule="exact"/>
        <w:ind w:firstLine="640" w:firstLineChars="200"/>
        <w:jc w:val="left"/>
        <w:rPr>
          <w:rFonts w:hint="eastAsia" w:ascii="仿宋_GB2312" w:hAnsi="仿宋_GB2312" w:eastAsia="仿宋_GB2312" w:cs="仿宋_GB2312"/>
          <w:kern w:val="0"/>
          <w:sz w:val="32"/>
          <w:szCs w:val="32"/>
        </w:rPr>
      </w:pPr>
    </w:p>
    <w:p>
      <w:pPr>
        <w:adjustRightInd w:val="0"/>
        <w:snapToGrid w:val="0"/>
        <w:spacing w:line="600" w:lineRule="exact"/>
        <w:ind w:firstLine="0" w:firstLineChars="0"/>
        <w:jc w:val="center"/>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9002指标结余</w:t>
      </w:r>
    </w:p>
    <w:p>
      <w:pPr>
        <w:adjustRightInd w:val="0"/>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一、本科目核算根</w:t>
      </w:r>
      <w:r>
        <w:rPr>
          <w:rFonts w:hint="eastAsia" w:ascii="仿宋_GB2312" w:hAnsi="仿宋_GB2312" w:eastAsia="仿宋_GB2312" w:cs="仿宋_GB2312"/>
          <w:sz w:val="32"/>
          <w:szCs w:val="32"/>
          <w:highlight w:val="none"/>
        </w:rPr>
        <w:t>据预</w:t>
      </w:r>
      <w:r>
        <w:rPr>
          <w:rFonts w:hint="eastAsia" w:ascii="仿宋_GB2312" w:hAnsi="仿宋_GB2312" w:eastAsia="仿宋_GB2312" w:cs="仿宋_GB2312"/>
          <w:sz w:val="32"/>
          <w:szCs w:val="32"/>
        </w:rPr>
        <w:t>算指标结转结余规定</w:t>
      </w:r>
      <w:r>
        <w:rPr>
          <w:rFonts w:hint="eastAsia" w:ascii="仿宋_GB2312" w:hAnsi="仿宋_GB2312" w:eastAsia="仿宋_GB2312" w:cs="仿宋_GB2312"/>
          <w:sz w:val="32"/>
          <w:szCs w:val="32"/>
          <w:highlight w:val="none"/>
          <w:lang w:eastAsia="zh-CN"/>
        </w:rPr>
        <w:t>转入的</w:t>
      </w:r>
      <w:r>
        <w:rPr>
          <w:rFonts w:hint="eastAsia" w:ascii="仿宋_GB2312" w:hAnsi="仿宋_GB2312" w:eastAsia="仿宋_GB2312" w:cs="仿宋_GB2312"/>
          <w:sz w:val="32"/>
          <w:szCs w:val="32"/>
        </w:rPr>
        <w:t>指标结余事项。</w:t>
      </w:r>
      <w:r>
        <w:rPr>
          <w:rFonts w:hint="eastAsia" w:ascii="仿宋_GB2312" w:hAnsi="仿宋_GB2312" w:eastAsia="仿宋_GB2312" w:cs="仿宋_GB2312"/>
          <w:kern w:val="0"/>
          <w:sz w:val="32"/>
          <w:szCs w:val="32"/>
        </w:rPr>
        <w:t>本科目一般为借方余额，借方反映结余指标。贷方反映</w:t>
      </w:r>
      <w:r>
        <w:rPr>
          <w:rFonts w:hint="eastAsia" w:ascii="仿宋_GB2312" w:hAnsi="仿宋_GB2312" w:eastAsia="仿宋_GB2312" w:cs="仿宋_GB2312"/>
          <w:kern w:val="0"/>
          <w:sz w:val="32"/>
          <w:szCs w:val="32"/>
          <w:highlight w:val="none"/>
          <w:lang w:eastAsia="zh-CN"/>
        </w:rPr>
        <w:t>转入预算稳定调节基金</w:t>
      </w:r>
      <w:r>
        <w:rPr>
          <w:rFonts w:hint="eastAsia" w:ascii="仿宋_GB2312" w:hAnsi="仿宋_GB2312" w:eastAsia="仿宋_GB2312" w:cs="仿宋_GB2312"/>
          <w:kern w:val="0"/>
          <w:sz w:val="32"/>
          <w:szCs w:val="32"/>
          <w:lang w:eastAsia="zh-CN"/>
        </w:rPr>
        <w:t>和</w:t>
      </w:r>
      <w:r>
        <w:rPr>
          <w:rFonts w:hint="eastAsia" w:ascii="仿宋_GB2312" w:hAnsi="仿宋_GB2312" w:eastAsia="仿宋_GB2312" w:cs="仿宋_GB2312"/>
          <w:kern w:val="0"/>
          <w:sz w:val="32"/>
          <w:szCs w:val="32"/>
        </w:rPr>
        <w:t>同结转结余冲销，贷方红字反映收回以前年度</w:t>
      </w:r>
      <w:r>
        <w:rPr>
          <w:rFonts w:hint="eastAsia" w:ascii="仿宋_GB2312" w:hAnsi="仿宋_GB2312" w:eastAsia="仿宋_GB2312" w:cs="仿宋_GB2312"/>
          <w:sz w:val="32"/>
          <w:szCs w:val="32"/>
        </w:rPr>
        <w:t>权责发生制事项支出指标转入指标结余</w:t>
      </w:r>
      <w:r>
        <w:rPr>
          <w:rFonts w:hint="eastAsia" w:ascii="仿宋_GB2312" w:hAnsi="仿宋_GB2312" w:eastAsia="仿宋_GB2312" w:cs="仿宋_GB2312"/>
          <w:kern w:val="0"/>
          <w:sz w:val="32"/>
          <w:szCs w:val="32"/>
        </w:rPr>
        <w:t>。</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二、指标结余的主要核算处理如下：</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w:t>
      </w:r>
      <w:r>
        <w:rPr>
          <w:rFonts w:hint="eastAsia" w:ascii="仿宋_GB2312" w:hAnsi="仿宋_GB2312" w:eastAsia="仿宋_GB2312" w:cs="仿宋_GB2312"/>
          <w:sz w:val="32"/>
          <w:szCs w:val="32"/>
          <w:highlight w:val="none"/>
        </w:rPr>
        <w:t>结转</w:t>
      </w:r>
      <w:r>
        <w:rPr>
          <w:rFonts w:hint="eastAsia" w:ascii="仿宋_GB2312" w:hAnsi="仿宋_GB2312" w:eastAsia="仿宋_GB2312" w:cs="仿宋_GB2312"/>
          <w:sz w:val="32"/>
          <w:szCs w:val="32"/>
        </w:rPr>
        <w:t>核销时，统筹收回政府支出预算和支出指标余额转入指标结余，借记本科目，贷记“政府支出预算”科目、“待下达指标”科目、“可执行指标”科目。</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（二）收回以前年度</w:t>
      </w:r>
      <w:r>
        <w:rPr>
          <w:rFonts w:hint="eastAsia" w:ascii="仿宋_GB2312" w:hAnsi="仿宋_GB2312" w:eastAsia="仿宋_GB2312" w:cs="仿宋_GB2312"/>
          <w:sz w:val="32"/>
          <w:szCs w:val="32"/>
          <w:highlight w:val="none"/>
          <w:lang w:eastAsia="zh-CN"/>
        </w:rPr>
        <w:t>国库集中支付结余</w:t>
      </w:r>
      <w:r>
        <w:rPr>
          <w:rFonts w:hint="eastAsia" w:ascii="仿宋_GB2312" w:hAnsi="仿宋_GB2312" w:eastAsia="仿宋_GB2312" w:cs="仿宋_GB2312"/>
          <w:sz w:val="32"/>
          <w:szCs w:val="32"/>
        </w:rPr>
        <w:t>支出指标转入指标结余时，</w:t>
      </w:r>
      <w:r>
        <w:rPr>
          <w:rFonts w:hint="eastAsia" w:ascii="仿宋_GB2312" w:hAnsi="仿宋_GB2312" w:eastAsia="仿宋_GB2312" w:cs="仿宋_GB2312"/>
          <w:sz w:val="32"/>
          <w:szCs w:val="32"/>
          <w:highlight w:val="none"/>
        </w:rPr>
        <w:t>采用</w:t>
      </w:r>
      <w:r>
        <w:rPr>
          <w:rFonts w:hint="eastAsia" w:ascii="仿宋_GB2312" w:hAnsi="仿宋_GB2312" w:eastAsia="仿宋_GB2312" w:cs="仿宋_GB2312"/>
          <w:sz w:val="32"/>
          <w:szCs w:val="32"/>
        </w:rPr>
        <w:t>红字冲销法以负数核算，借记“确认支付”科目，贷记本科目。</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（三）按《预算法》规定的相关结余转入预算稳定调节基金，借记“政府支出预算”科目，贷记本科目。</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（四）年终结账时，将本科目与结转结余类科目归集，余额清零，借记“结转结余”科目，贷记本科目。</w:t>
      </w:r>
    </w:p>
    <w:p>
      <w:pPr>
        <w:adjustRightInd w:val="0"/>
        <w:snapToGrid w:val="0"/>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三、年终结账后，本科目无余额。</w:t>
      </w:r>
    </w:p>
    <w:p>
      <w:pPr>
        <w:adjustRightInd w:val="0"/>
        <w:snapToGrid w:val="0"/>
        <w:spacing w:line="600" w:lineRule="exact"/>
        <w:ind w:firstLine="642" w:firstLineChars="200"/>
        <w:rPr>
          <w:rFonts w:hint="eastAsia" w:ascii="仿宋_GB2312" w:hAnsi="仿宋_GB2312" w:eastAsia="仿宋_GB2312" w:cs="仿宋_GB2312"/>
          <w:b/>
          <w:bCs/>
          <w:sz w:val="32"/>
          <w:szCs w:val="32"/>
        </w:rPr>
      </w:pPr>
    </w:p>
    <w:p>
      <w:pPr>
        <w:widowControl/>
        <w:spacing w:line="600" w:lineRule="exact"/>
        <w:ind w:firstLine="640" w:firstLineChars="200"/>
        <w:jc w:val="left"/>
        <w:rPr>
          <w:rFonts w:hint="eastAsia" w:ascii="仿宋_GB2312" w:hAnsi="仿宋_GB2312" w:eastAsia="仿宋_GB2312" w:cs="仿宋_GB2312"/>
          <w:b/>
          <w:sz w:val="32"/>
          <w:szCs w:val="32"/>
        </w:rPr>
      </w:pPr>
      <w:r>
        <w:rPr>
          <w:rFonts w:hint="eastAsia" w:ascii="仿宋_GB2312" w:hAnsi="仿宋_GB2312" w:eastAsia="仿宋_GB2312" w:cs="仿宋_GB2312"/>
          <w:sz w:val="32"/>
          <w:szCs w:val="32"/>
        </w:rPr>
        <w:br w:type="page"/>
      </w:r>
    </w:p>
    <w:p>
      <w:pPr>
        <w:pStyle w:val="4"/>
        <w:keepNext w:val="0"/>
        <w:keepLines w:val="0"/>
        <w:spacing w:before="0" w:after="0" w:line="600" w:lineRule="exact"/>
        <w:ind w:firstLine="0" w:firstLineChars="0"/>
        <w:jc w:val="center"/>
        <w:rPr>
          <w:rFonts w:hint="eastAsia" w:ascii="黑体" w:hAnsi="黑体" w:eastAsia="黑体" w:cs="黑体"/>
          <w:b w:val="0"/>
          <w:bCs/>
          <w:sz w:val="32"/>
          <w:szCs w:val="32"/>
        </w:rPr>
      </w:pPr>
      <w:bookmarkStart w:id="39" w:name="_Toc30371"/>
      <w:bookmarkStart w:id="40" w:name="_Toc102123465"/>
      <w:bookmarkStart w:id="41" w:name="_Toc15057"/>
      <w:r>
        <w:rPr>
          <w:rFonts w:hint="eastAsia" w:ascii="黑体" w:hAnsi="黑体" w:eastAsia="黑体" w:cs="黑体"/>
          <w:b w:val="0"/>
          <w:bCs/>
          <w:sz w:val="32"/>
          <w:szCs w:val="32"/>
        </w:rPr>
        <w:t>单位资金预算指标核算科目使用说明</w:t>
      </w:r>
      <w:bookmarkEnd w:id="39"/>
      <w:bookmarkEnd w:id="40"/>
      <w:bookmarkEnd w:id="41"/>
    </w:p>
    <w:p>
      <w:pPr>
        <w:spacing w:line="600" w:lineRule="exact"/>
        <w:ind w:firstLine="0" w:firstLineChars="0"/>
        <w:jc w:val="center"/>
        <w:rPr>
          <w:rFonts w:hint="eastAsia" w:ascii="仿宋_GB2312" w:hAnsi="仿宋_GB2312" w:eastAsia="仿宋_GB2312" w:cs="仿宋_GB2312"/>
          <w:b w:val="0"/>
          <w:bCs/>
          <w:sz w:val="32"/>
          <w:szCs w:val="32"/>
        </w:rPr>
      </w:pPr>
    </w:p>
    <w:p>
      <w:pPr>
        <w:pStyle w:val="5"/>
        <w:keepNext w:val="0"/>
        <w:keepLines w:val="0"/>
        <w:spacing w:before="0" w:after="0" w:line="600" w:lineRule="exact"/>
        <w:ind w:firstLine="0" w:firstLineChars="0"/>
        <w:jc w:val="center"/>
        <w:rPr>
          <w:rFonts w:hint="eastAsia" w:ascii="黑体" w:hAnsi="黑体" w:eastAsia="黑体" w:cs="黑体"/>
          <w:b w:val="0"/>
          <w:bCs/>
          <w:szCs w:val="32"/>
        </w:rPr>
      </w:pPr>
      <w:bookmarkStart w:id="42" w:name="_Toc102123466"/>
      <w:bookmarkStart w:id="43" w:name="_Toc8321"/>
      <w:bookmarkStart w:id="44" w:name="_Toc16081"/>
      <w:r>
        <w:rPr>
          <w:rFonts w:hint="eastAsia" w:ascii="黑体" w:hAnsi="黑体" w:eastAsia="黑体" w:cs="黑体"/>
          <w:b w:val="0"/>
          <w:bCs/>
          <w:szCs w:val="32"/>
        </w:rPr>
        <w:t>一、单位资金支出预算类</w:t>
      </w:r>
      <w:bookmarkEnd w:id="42"/>
      <w:bookmarkEnd w:id="43"/>
      <w:bookmarkEnd w:id="44"/>
    </w:p>
    <w:p>
      <w:pPr>
        <w:adjustRightInd w:val="0"/>
        <w:snapToGrid w:val="0"/>
        <w:spacing w:line="600" w:lineRule="exact"/>
        <w:ind w:firstLine="0" w:firstLineChars="0"/>
        <w:jc w:val="center"/>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1601单位资金支出预算</w:t>
      </w:r>
    </w:p>
    <w:p>
      <w:pPr>
        <w:adjustRightInd w:val="0"/>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本科目核算经财政部门批复的单位资金支出预算及变动。本科目一般为借方余额，借方表示单位资金支出预算增加，借方红字表示单位资金支出预算减少，贷方表示冲销提前安排和生成支出指标，贷方红字表示</w:t>
      </w:r>
      <w:r>
        <w:rPr>
          <w:rFonts w:hint="eastAsia" w:ascii="仿宋_GB2312" w:hAnsi="仿宋_GB2312" w:eastAsia="仿宋_GB2312" w:cs="仿宋_GB2312"/>
          <w:sz w:val="32"/>
          <w:szCs w:val="32"/>
          <w:highlight w:val="none"/>
        </w:rPr>
        <w:t>预算调剂</w:t>
      </w:r>
      <w:r>
        <w:rPr>
          <w:rFonts w:hint="eastAsia" w:ascii="仿宋_GB2312" w:hAnsi="仿宋_GB2312" w:eastAsia="仿宋_GB2312" w:cs="仿宋_GB2312"/>
          <w:sz w:val="32"/>
          <w:szCs w:val="32"/>
          <w:highlight w:val="none"/>
          <w:lang w:eastAsia="zh-CN"/>
        </w:rPr>
        <w:t>时支出指标</w:t>
      </w:r>
      <w:r>
        <w:rPr>
          <w:rFonts w:hint="eastAsia" w:ascii="仿宋_GB2312" w:hAnsi="仿宋_GB2312" w:eastAsia="仿宋_GB2312" w:cs="仿宋_GB2312"/>
          <w:sz w:val="32"/>
          <w:szCs w:val="32"/>
        </w:rPr>
        <w:t>收回</w:t>
      </w:r>
      <w:r>
        <w:rPr>
          <w:rFonts w:hint="eastAsia" w:ascii="仿宋_GB2312" w:hAnsi="仿宋_GB2312" w:eastAsia="仿宋_GB2312" w:cs="仿宋_GB2312"/>
          <w:sz w:val="32"/>
          <w:szCs w:val="32"/>
          <w:lang w:eastAsia="zh-CN"/>
        </w:rPr>
        <w:t>及收回以前年度存量资金</w:t>
      </w:r>
      <w:r>
        <w:rPr>
          <w:rFonts w:hint="eastAsia" w:ascii="仿宋_GB2312" w:hAnsi="仿宋_GB2312" w:eastAsia="仿宋_GB2312" w:cs="仿宋_GB2312"/>
          <w:sz w:val="32"/>
          <w:szCs w:val="32"/>
        </w:rPr>
        <w:t>。</w:t>
      </w:r>
    </w:p>
    <w:p>
      <w:pPr>
        <w:adjustRightInd w:val="0"/>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w:t>
      </w:r>
      <w:r>
        <w:rPr>
          <w:rFonts w:hint="eastAsia" w:ascii="仿宋_GB2312" w:hAnsi="仿宋_GB2312" w:eastAsia="仿宋_GB2312" w:cs="仿宋_GB2312"/>
          <w:b w:val="0"/>
          <w:bCs/>
          <w:sz w:val="32"/>
          <w:szCs w:val="32"/>
        </w:rPr>
        <w:t>单位资金支出预算</w:t>
      </w:r>
      <w:r>
        <w:rPr>
          <w:rFonts w:hint="eastAsia" w:ascii="仿宋_GB2312" w:hAnsi="仿宋_GB2312" w:eastAsia="仿宋_GB2312" w:cs="仿宋_GB2312"/>
          <w:sz w:val="32"/>
          <w:szCs w:val="32"/>
        </w:rPr>
        <w:t>的核算处理如下：</w:t>
      </w:r>
    </w:p>
    <w:p>
      <w:pPr>
        <w:adjustRightInd w:val="0"/>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（一）单位资金年初预算批复、调增预算收</w:t>
      </w:r>
      <w:r>
        <w:rPr>
          <w:rFonts w:hint="eastAsia" w:ascii="仿宋_GB2312" w:hAnsi="仿宋_GB2312" w:eastAsia="仿宋_GB2312" w:cs="仿宋_GB2312"/>
          <w:sz w:val="32"/>
          <w:szCs w:val="32"/>
          <w:highlight w:val="none"/>
        </w:rPr>
        <w:t>支时</w:t>
      </w:r>
      <w:r>
        <w:rPr>
          <w:rFonts w:hint="eastAsia" w:ascii="仿宋_GB2312" w:hAnsi="仿宋_GB2312" w:eastAsia="仿宋_GB2312" w:cs="仿宋_GB2312"/>
          <w:sz w:val="32"/>
          <w:szCs w:val="32"/>
        </w:rPr>
        <w:t>，借记本科目，贷记“单位资金收入预算”科目。调减预算收</w:t>
      </w:r>
      <w:r>
        <w:rPr>
          <w:rFonts w:hint="eastAsia" w:ascii="仿宋_GB2312" w:hAnsi="仿宋_GB2312" w:eastAsia="仿宋_GB2312" w:cs="仿宋_GB2312"/>
          <w:sz w:val="32"/>
          <w:szCs w:val="32"/>
          <w:highlight w:val="none"/>
        </w:rPr>
        <w:t>支时</w:t>
      </w:r>
      <w:r>
        <w:rPr>
          <w:rFonts w:hint="eastAsia" w:ascii="仿宋_GB2312" w:hAnsi="仿宋_GB2312" w:eastAsia="仿宋_GB2312" w:cs="仿宋_GB2312"/>
          <w:sz w:val="32"/>
          <w:szCs w:val="32"/>
        </w:rPr>
        <w:t>，采用红字冲销法以负数核算，借记本科目，贷记“单位资金收入预算”科目。</w:t>
      </w:r>
    </w:p>
    <w:p>
      <w:pPr>
        <w:adjustRightInd w:val="0"/>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（二）核销提前安排类年初控制数时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借记“年初控制数”科目，贷记本科目。</w:t>
      </w:r>
    </w:p>
    <w:p>
      <w:pPr>
        <w:pStyle w:val="24"/>
        <w:adjustRightInd w:val="0"/>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（三）单位资金支出预算生成支出指标时，借记“待下达指标”科目、“可执行指标”科目，贷记本科目。</w:t>
      </w:r>
    </w:p>
    <w:p>
      <w:pPr>
        <w:adjustRightInd w:val="0"/>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（四）预算调剂收回支出指标时，采用</w:t>
      </w:r>
      <w:r>
        <w:rPr>
          <w:rFonts w:hint="eastAsia" w:ascii="仿宋_GB2312" w:hAnsi="仿宋_GB2312" w:eastAsia="仿宋_GB2312" w:cs="仿宋_GB2312"/>
          <w:sz w:val="32"/>
          <w:szCs w:val="32"/>
          <w:lang w:eastAsia="zh-CN"/>
        </w:rPr>
        <w:t>红字冲销法以负数</w:t>
      </w:r>
      <w:r>
        <w:rPr>
          <w:rFonts w:hint="eastAsia" w:ascii="仿宋_GB2312" w:hAnsi="仿宋_GB2312" w:eastAsia="仿宋_GB2312" w:cs="仿宋_GB2312"/>
          <w:sz w:val="32"/>
          <w:szCs w:val="32"/>
        </w:rPr>
        <w:t>核算，借“待下达指标”科目、“可执行指标”科目，贷记本科目。</w:t>
      </w:r>
      <w:r>
        <w:rPr>
          <w:rFonts w:hint="eastAsia" w:ascii="仿宋_GB2312" w:hAnsi="仿宋_GB2312" w:eastAsia="仿宋_GB2312" w:cs="仿宋_GB2312"/>
          <w:sz w:val="32"/>
          <w:szCs w:val="32"/>
          <w:highlight w:val="none"/>
          <w:lang w:eastAsia="zh-CN"/>
        </w:rPr>
        <w:t>预算</w:t>
      </w:r>
      <w:r>
        <w:rPr>
          <w:rFonts w:hint="eastAsia" w:ascii="仿宋_GB2312" w:hAnsi="仿宋_GB2312" w:eastAsia="仿宋_GB2312" w:cs="仿宋_GB2312"/>
          <w:sz w:val="32"/>
          <w:szCs w:val="32"/>
        </w:rPr>
        <w:t>调剂时，借记本科目（明细），贷记本科目（明细）；重新</w:t>
      </w:r>
      <w:r>
        <w:rPr>
          <w:rFonts w:hint="eastAsia" w:ascii="仿宋_GB2312" w:hAnsi="仿宋_GB2312" w:eastAsia="仿宋_GB2312" w:cs="仿宋_GB2312"/>
          <w:sz w:val="32"/>
          <w:szCs w:val="32"/>
          <w:highlight w:val="none"/>
          <w:lang w:eastAsia="zh-CN"/>
        </w:rPr>
        <w:t>生成支出指标</w:t>
      </w:r>
      <w:r>
        <w:rPr>
          <w:rFonts w:hint="eastAsia" w:ascii="仿宋_GB2312" w:hAnsi="仿宋_GB2312" w:eastAsia="仿宋_GB2312" w:cs="仿宋_GB2312"/>
          <w:sz w:val="32"/>
          <w:szCs w:val="32"/>
        </w:rPr>
        <w:t>时，借记“待下达指标”科目、“可执行指标”科目，贷记本科目。</w:t>
      </w:r>
    </w:p>
    <w:p>
      <w:pPr>
        <w:adjustRightInd w:val="0"/>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w:t>
      </w:r>
      <w:r>
        <w:rPr>
          <w:rFonts w:hint="eastAsia" w:ascii="仿宋_GB2312" w:hAnsi="仿宋_GB2312" w:eastAsia="仿宋_GB2312" w:cs="仿宋_GB2312"/>
          <w:sz w:val="32"/>
          <w:szCs w:val="32"/>
          <w:lang w:eastAsia="zh-CN"/>
        </w:rPr>
        <w:t>收回以前年度存量资金</w:t>
      </w:r>
      <w:r>
        <w:rPr>
          <w:rFonts w:hint="eastAsia" w:ascii="仿宋_GB2312" w:hAnsi="仿宋_GB2312" w:eastAsia="仿宋_GB2312" w:cs="仿宋_GB2312"/>
          <w:sz w:val="32"/>
          <w:szCs w:val="32"/>
        </w:rPr>
        <w:t>时，采用</w:t>
      </w:r>
      <w:r>
        <w:rPr>
          <w:rFonts w:hint="eastAsia" w:ascii="仿宋_GB2312" w:hAnsi="仿宋_GB2312" w:eastAsia="仿宋_GB2312" w:cs="仿宋_GB2312"/>
          <w:sz w:val="32"/>
          <w:szCs w:val="32"/>
          <w:lang w:eastAsia="zh-CN"/>
        </w:rPr>
        <w:t>红字冲销法以负数</w:t>
      </w:r>
      <w:r>
        <w:rPr>
          <w:rFonts w:hint="eastAsia" w:ascii="仿宋_GB2312" w:hAnsi="仿宋_GB2312" w:eastAsia="仿宋_GB2312" w:cs="仿宋_GB2312"/>
          <w:sz w:val="32"/>
          <w:szCs w:val="32"/>
        </w:rPr>
        <w:t>核算，借记“确认支付”科目，贷记本科目。</w:t>
      </w:r>
    </w:p>
    <w:p>
      <w:pPr>
        <w:adjustRightInd w:val="0"/>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（六）年终结账时，单位资金支出预算转入单位资金结转结余时，借记“指标结转结余”科目，贷记本科目。</w:t>
      </w:r>
    </w:p>
    <w:p>
      <w:pPr>
        <w:adjustRightInd w:val="0"/>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三、年终结转后，本科</w:t>
      </w:r>
      <w:r>
        <w:rPr>
          <w:rFonts w:hint="eastAsia" w:ascii="仿宋_GB2312" w:hAnsi="仿宋_GB2312" w:eastAsia="仿宋_GB2312" w:cs="仿宋_GB2312"/>
          <w:sz w:val="32"/>
          <w:szCs w:val="32"/>
          <w:highlight w:val="none"/>
        </w:rPr>
        <w:t>目无</w:t>
      </w:r>
      <w:r>
        <w:rPr>
          <w:rFonts w:hint="eastAsia" w:ascii="仿宋_GB2312" w:hAnsi="仿宋_GB2312" w:eastAsia="仿宋_GB2312" w:cs="仿宋_GB2312"/>
          <w:sz w:val="32"/>
          <w:szCs w:val="32"/>
        </w:rPr>
        <w:t>余额。</w:t>
      </w:r>
    </w:p>
    <w:p>
      <w:pPr>
        <w:adjustRightInd w:val="0"/>
        <w:snapToGrid w:val="0"/>
        <w:spacing w:line="600" w:lineRule="exact"/>
        <w:ind w:firstLine="640" w:firstLineChars="200"/>
        <w:jc w:val="left"/>
        <w:rPr>
          <w:rFonts w:hint="eastAsia" w:ascii="仿宋_GB2312" w:hAnsi="仿宋_GB2312" w:eastAsia="仿宋_GB2312" w:cs="仿宋_GB2312"/>
          <w:sz w:val="32"/>
          <w:szCs w:val="32"/>
        </w:rPr>
      </w:pPr>
    </w:p>
    <w:p>
      <w:pPr>
        <w:pStyle w:val="5"/>
        <w:keepNext w:val="0"/>
        <w:keepLines w:val="0"/>
        <w:spacing w:before="0" w:after="0" w:line="600" w:lineRule="exact"/>
        <w:ind w:firstLine="0" w:firstLineChars="0"/>
        <w:jc w:val="center"/>
        <w:rPr>
          <w:rFonts w:hint="eastAsia" w:ascii="黑体" w:hAnsi="黑体" w:eastAsia="黑体" w:cs="黑体"/>
          <w:b w:val="0"/>
          <w:bCs/>
          <w:szCs w:val="32"/>
        </w:rPr>
      </w:pPr>
      <w:bookmarkStart w:id="45" w:name="_Toc12498"/>
      <w:bookmarkStart w:id="46" w:name="_Toc102123467"/>
      <w:bookmarkStart w:id="47" w:name="_Toc15336"/>
      <w:r>
        <w:rPr>
          <w:rFonts w:hint="eastAsia" w:ascii="黑体" w:hAnsi="黑体" w:eastAsia="黑体" w:cs="黑体"/>
          <w:b w:val="0"/>
          <w:bCs/>
          <w:szCs w:val="32"/>
        </w:rPr>
        <w:t>二、提前安排类</w:t>
      </w:r>
      <w:bookmarkEnd w:id="45"/>
      <w:bookmarkEnd w:id="46"/>
      <w:bookmarkEnd w:id="47"/>
    </w:p>
    <w:p>
      <w:pPr>
        <w:adjustRightInd w:val="0"/>
        <w:snapToGrid w:val="0"/>
        <w:spacing w:line="600" w:lineRule="exact"/>
        <w:ind w:firstLine="0" w:firstLineChars="0"/>
        <w:jc w:val="center"/>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2601年初控制数</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一、本科目核算本级预算草案在人大批准前，经财政部门审核确认，单位当年可以提前安排的特定支出。本科目为贷方余额，贷方反映年初控制数下达</w:t>
      </w:r>
      <w:r>
        <w:rPr>
          <w:rFonts w:hint="eastAsia" w:ascii="仿宋_GB2312" w:hAnsi="仿宋_GB2312" w:eastAsia="仿宋_GB2312" w:cs="仿宋_GB2312"/>
          <w:kern w:val="0"/>
          <w:sz w:val="32"/>
          <w:szCs w:val="32"/>
        </w:rPr>
        <w:t>累计数</w:t>
      </w:r>
      <w:r>
        <w:rPr>
          <w:rFonts w:hint="eastAsia" w:ascii="仿宋_GB2312" w:hAnsi="仿宋_GB2312" w:eastAsia="仿宋_GB2312" w:cs="仿宋_GB2312"/>
          <w:sz w:val="32"/>
          <w:szCs w:val="32"/>
        </w:rPr>
        <w:t>，借方反映年初控制数下达指标核销</w:t>
      </w:r>
      <w:r>
        <w:rPr>
          <w:rFonts w:hint="eastAsia" w:ascii="仿宋_GB2312" w:hAnsi="仿宋_GB2312" w:eastAsia="仿宋_GB2312" w:cs="仿宋_GB2312"/>
          <w:kern w:val="0"/>
          <w:sz w:val="32"/>
          <w:szCs w:val="32"/>
        </w:rPr>
        <w:t>数</w:t>
      </w:r>
      <w:r>
        <w:rPr>
          <w:rFonts w:hint="eastAsia" w:ascii="仿宋_GB2312" w:hAnsi="仿宋_GB2312" w:eastAsia="仿宋_GB2312" w:cs="仿宋_GB2312"/>
          <w:sz w:val="32"/>
          <w:szCs w:val="32"/>
        </w:rPr>
        <w:t>。</w:t>
      </w:r>
    </w:p>
    <w:p>
      <w:pPr>
        <w:adjustRightInd w:val="0"/>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二、年初控制数的主要核算处理如下：</w:t>
      </w:r>
    </w:p>
    <w:p>
      <w:pPr>
        <w:adjustRightInd w:val="0"/>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（一）单位资金年初预算批复前，</w:t>
      </w:r>
      <w:r>
        <w:rPr>
          <w:rFonts w:hint="eastAsia" w:ascii="仿宋_GB2312" w:hAnsi="仿宋_GB2312" w:eastAsia="仿宋_GB2312" w:cs="仿宋_GB2312"/>
          <w:sz w:val="32"/>
          <w:szCs w:val="32"/>
          <w:highlight w:val="none"/>
        </w:rPr>
        <w:t>确认</w:t>
      </w:r>
      <w:r>
        <w:rPr>
          <w:rFonts w:hint="eastAsia" w:ascii="仿宋_GB2312" w:hAnsi="仿宋_GB2312" w:eastAsia="仿宋_GB2312" w:cs="仿宋_GB2312"/>
          <w:sz w:val="32"/>
          <w:szCs w:val="32"/>
          <w:highlight w:val="none"/>
          <w:lang w:eastAsia="zh-CN"/>
        </w:rPr>
        <w:t>下达</w:t>
      </w:r>
      <w:r>
        <w:rPr>
          <w:rFonts w:hint="eastAsia" w:ascii="仿宋_GB2312" w:hAnsi="仿宋_GB2312" w:eastAsia="仿宋_GB2312" w:cs="仿宋_GB2312"/>
          <w:sz w:val="32"/>
          <w:szCs w:val="32"/>
        </w:rPr>
        <w:t>可以提前安排的年初控制数时，借记“可执行指标”科目，贷记本科目。</w:t>
      </w:r>
    </w:p>
    <w:p>
      <w:pPr>
        <w:adjustRightInd w:val="0"/>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（二）核销年初控制数时，借记本科目，贷记“单位资金支出预算”科目。</w:t>
      </w:r>
    </w:p>
    <w:p>
      <w:pPr>
        <w:adjustRightInd w:val="0"/>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（三）核销年初</w:t>
      </w:r>
      <w:r>
        <w:rPr>
          <w:rFonts w:hint="eastAsia" w:ascii="仿宋_GB2312" w:hAnsi="仿宋_GB2312" w:eastAsia="仿宋_GB2312" w:cs="仿宋_GB2312"/>
          <w:sz w:val="32"/>
          <w:szCs w:val="32"/>
          <w:lang w:eastAsia="zh-CN"/>
        </w:rPr>
        <w:t>控制</w:t>
      </w:r>
      <w:r>
        <w:rPr>
          <w:rFonts w:hint="eastAsia" w:ascii="仿宋_GB2312" w:hAnsi="仿宋_GB2312" w:eastAsia="仿宋_GB2312" w:cs="仿宋_GB2312"/>
          <w:sz w:val="32"/>
          <w:szCs w:val="32"/>
        </w:rPr>
        <w:t>数要素不一致，需通过支付更正或资金退回后进行核销</w:t>
      </w:r>
      <w:r>
        <w:rPr>
          <w:rFonts w:hint="eastAsia" w:ascii="仿宋_GB2312" w:hAnsi="仿宋_GB2312" w:eastAsia="仿宋_GB2312" w:cs="仿宋_GB2312"/>
          <w:sz w:val="32"/>
          <w:szCs w:val="32"/>
          <w:highlight w:val="none"/>
        </w:rPr>
        <w:t>时</w:t>
      </w:r>
      <w:r>
        <w:rPr>
          <w:rFonts w:hint="eastAsia" w:ascii="仿宋_GB2312" w:hAnsi="仿宋_GB2312" w:eastAsia="仿宋_GB2312" w:cs="仿宋_GB2312"/>
          <w:sz w:val="32"/>
          <w:szCs w:val="32"/>
          <w:highlight w:val="none"/>
          <w:lang w:eastAsia="zh-CN"/>
        </w:rPr>
        <w:t>，采用反向冲销法核算，</w:t>
      </w:r>
      <w:r>
        <w:rPr>
          <w:rFonts w:hint="eastAsia" w:ascii="仿宋_GB2312" w:hAnsi="仿宋_GB2312" w:eastAsia="仿宋_GB2312" w:cs="仿宋_GB2312"/>
          <w:sz w:val="32"/>
          <w:szCs w:val="32"/>
        </w:rPr>
        <w:t>借记本科目，贷记“可执行指标”科目。</w:t>
      </w:r>
    </w:p>
    <w:p>
      <w:pPr>
        <w:adjustRightInd w:val="0"/>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（四）年初控制数下达指标调剂收回可执行指标时，采用红字冲销法</w:t>
      </w:r>
      <w:r>
        <w:rPr>
          <w:rFonts w:hint="eastAsia" w:ascii="仿宋_GB2312" w:hAnsi="仿宋_GB2312" w:eastAsia="仿宋_GB2312" w:cs="仿宋_GB2312"/>
          <w:sz w:val="32"/>
          <w:szCs w:val="32"/>
          <w:lang w:eastAsia="zh-CN"/>
        </w:rPr>
        <w:t>以负数核算</w:t>
      </w:r>
      <w:r>
        <w:rPr>
          <w:rFonts w:hint="eastAsia" w:ascii="仿宋_GB2312" w:hAnsi="仿宋_GB2312" w:eastAsia="仿宋_GB2312" w:cs="仿宋_GB2312"/>
          <w:sz w:val="32"/>
          <w:szCs w:val="32"/>
        </w:rPr>
        <w:t>，借记“可执行指标”，贷记本科目。</w:t>
      </w:r>
    </w:p>
    <w:p>
      <w:pPr>
        <w:adjustRightInd w:val="0"/>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三、核销后，本科目无余额。</w:t>
      </w:r>
    </w:p>
    <w:p>
      <w:pPr>
        <w:adjustRightInd w:val="0"/>
        <w:snapToGrid w:val="0"/>
        <w:spacing w:line="600" w:lineRule="exact"/>
        <w:ind w:firstLine="640" w:firstLineChars="200"/>
        <w:jc w:val="center"/>
        <w:rPr>
          <w:rFonts w:hint="eastAsia" w:ascii="仿宋_GB2312" w:hAnsi="仿宋_GB2312" w:eastAsia="仿宋_GB2312" w:cs="仿宋_GB2312"/>
          <w:kern w:val="0"/>
          <w:sz w:val="32"/>
          <w:szCs w:val="32"/>
        </w:rPr>
      </w:pPr>
    </w:p>
    <w:p>
      <w:pPr>
        <w:pStyle w:val="5"/>
        <w:keepNext w:val="0"/>
        <w:keepLines w:val="0"/>
        <w:spacing w:before="0" w:after="0" w:line="600" w:lineRule="exact"/>
        <w:ind w:firstLine="0" w:firstLineChars="0"/>
        <w:jc w:val="center"/>
        <w:rPr>
          <w:rFonts w:hint="eastAsia" w:ascii="黑体" w:hAnsi="黑体" w:eastAsia="黑体" w:cs="黑体"/>
          <w:b w:val="0"/>
          <w:bCs/>
          <w:kern w:val="44"/>
          <w:szCs w:val="32"/>
        </w:rPr>
      </w:pPr>
      <w:bookmarkStart w:id="48" w:name="_Toc30476"/>
      <w:bookmarkStart w:id="49" w:name="_Toc102123468"/>
      <w:bookmarkStart w:id="50" w:name="_Toc32276"/>
      <w:r>
        <w:rPr>
          <w:rFonts w:hint="eastAsia" w:ascii="黑体" w:hAnsi="黑体" w:eastAsia="黑体" w:cs="黑体"/>
          <w:b w:val="0"/>
          <w:bCs/>
          <w:szCs w:val="32"/>
        </w:rPr>
        <w:t>三、结转结余类</w:t>
      </w:r>
      <w:bookmarkEnd w:id="48"/>
      <w:bookmarkEnd w:id="49"/>
      <w:bookmarkEnd w:id="50"/>
    </w:p>
    <w:p>
      <w:pPr>
        <w:adjustRightInd w:val="0"/>
        <w:snapToGrid w:val="0"/>
        <w:spacing w:line="600" w:lineRule="exact"/>
        <w:ind w:firstLine="0" w:firstLineChars="0"/>
        <w:jc w:val="center"/>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3601结转结余</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一、本科目核算单位资金确认收入与确认支付相抵</w:t>
      </w:r>
      <w:r>
        <w:rPr>
          <w:rFonts w:hint="eastAsia" w:ascii="仿宋_GB2312" w:hAnsi="仿宋_GB2312" w:eastAsia="仿宋_GB2312" w:cs="仿宋_GB2312"/>
          <w:sz w:val="32"/>
          <w:szCs w:val="32"/>
          <w:highlight w:val="none"/>
          <w:lang w:eastAsia="zh-CN"/>
        </w:rPr>
        <w:t>后</w:t>
      </w:r>
      <w:r>
        <w:rPr>
          <w:rFonts w:hint="eastAsia" w:ascii="仿宋_GB2312" w:hAnsi="仿宋_GB2312" w:eastAsia="仿宋_GB2312" w:cs="仿宋_GB2312"/>
          <w:sz w:val="32"/>
          <w:szCs w:val="32"/>
        </w:rPr>
        <w:t>的结转结余。</w:t>
      </w:r>
      <w:r>
        <w:rPr>
          <w:rFonts w:hint="eastAsia" w:ascii="仿宋_GB2312" w:hAnsi="仿宋_GB2312" w:eastAsia="仿宋_GB2312" w:cs="仿宋_GB2312"/>
          <w:kern w:val="0"/>
          <w:sz w:val="32"/>
          <w:szCs w:val="32"/>
        </w:rPr>
        <w:t>本科目一般为贷方余额，贷方反映本年结转结余</w:t>
      </w:r>
      <w:r>
        <w:rPr>
          <w:rFonts w:hint="eastAsia" w:ascii="仿宋_GB2312" w:hAnsi="仿宋_GB2312" w:eastAsia="仿宋_GB2312" w:cs="仿宋_GB2312"/>
          <w:kern w:val="0"/>
          <w:sz w:val="32"/>
          <w:szCs w:val="32"/>
          <w:highlight w:val="none"/>
          <w:lang w:eastAsia="zh-CN"/>
        </w:rPr>
        <w:t>，</w:t>
      </w:r>
      <w:r>
        <w:rPr>
          <w:rFonts w:hint="eastAsia" w:ascii="仿宋_GB2312" w:hAnsi="仿宋_GB2312" w:eastAsia="仿宋_GB2312" w:cs="仿宋_GB2312"/>
          <w:sz w:val="32"/>
          <w:szCs w:val="32"/>
        </w:rPr>
        <w:t>表示收大于支，借方余额表示收不抵支。</w:t>
      </w:r>
    </w:p>
    <w:p>
      <w:pPr>
        <w:adjustRightInd w:val="0"/>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二、结转结余的主要核算处理如下：</w:t>
      </w:r>
    </w:p>
    <w:p>
      <w:pPr>
        <w:adjustRightInd w:val="0"/>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（一）年终转账时，借记“确认收入”科目，贷记本科目，贷记“确认支付”科目。</w:t>
      </w:r>
    </w:p>
    <w:p>
      <w:pPr>
        <w:adjustRightInd w:val="0"/>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（二）年终结账时，将本科目余额清零，借记本科目，贷记“指标结转结余”科目。</w:t>
      </w:r>
    </w:p>
    <w:p>
      <w:pPr>
        <w:adjustRightInd w:val="0"/>
        <w:snapToGrid w:val="0"/>
        <w:spacing w:line="60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三、年终结账后，本科目无余额。</w:t>
      </w:r>
    </w:p>
    <w:p>
      <w:pPr>
        <w:pStyle w:val="2"/>
        <w:spacing w:line="600" w:lineRule="exact"/>
        <w:ind w:firstLine="640" w:firstLineChars="200"/>
        <w:rPr>
          <w:rFonts w:hint="eastAsia" w:ascii="仿宋_GB2312" w:hAnsi="仿宋_GB2312" w:eastAsia="仿宋_GB2312" w:cs="仿宋_GB2312"/>
          <w:sz w:val="32"/>
          <w:szCs w:val="32"/>
        </w:rPr>
      </w:pPr>
    </w:p>
    <w:p>
      <w:pPr>
        <w:pStyle w:val="5"/>
        <w:keepNext w:val="0"/>
        <w:keepLines w:val="0"/>
        <w:spacing w:before="0" w:after="0" w:line="600" w:lineRule="exact"/>
        <w:ind w:firstLine="0" w:firstLineChars="0"/>
        <w:jc w:val="center"/>
        <w:rPr>
          <w:rFonts w:hint="eastAsia" w:ascii="黑体" w:hAnsi="黑体" w:eastAsia="黑体" w:cs="黑体"/>
          <w:b w:val="0"/>
          <w:bCs/>
          <w:kern w:val="44"/>
          <w:szCs w:val="32"/>
        </w:rPr>
      </w:pPr>
      <w:bookmarkStart w:id="51" w:name="_Toc25567"/>
      <w:bookmarkStart w:id="52" w:name="_Toc102123469"/>
      <w:bookmarkStart w:id="53" w:name="_Toc1366"/>
      <w:r>
        <w:rPr>
          <w:rFonts w:hint="eastAsia" w:ascii="黑体" w:hAnsi="黑体" w:eastAsia="黑体" w:cs="黑体"/>
          <w:b w:val="0"/>
          <w:bCs/>
          <w:szCs w:val="32"/>
        </w:rPr>
        <w:t>四、单位资金收入预算类</w:t>
      </w:r>
      <w:bookmarkEnd w:id="51"/>
      <w:bookmarkEnd w:id="52"/>
      <w:bookmarkEnd w:id="53"/>
    </w:p>
    <w:p>
      <w:pPr>
        <w:adjustRightInd w:val="0"/>
        <w:snapToGrid w:val="0"/>
        <w:spacing w:line="600" w:lineRule="exact"/>
        <w:ind w:firstLine="0" w:firstLineChars="0"/>
        <w:jc w:val="center"/>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4601单位资金收入预算</w:t>
      </w:r>
    </w:p>
    <w:p>
      <w:pPr>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一、本科目核算经财政部门批复的单位资金收入预算及变动情况。本科目一般为贷方余额，贷方反映收入预算增加；贷方红字反映相应的收入预算</w:t>
      </w:r>
      <w:r>
        <w:rPr>
          <w:rFonts w:hint="eastAsia" w:ascii="仿宋_GB2312" w:hAnsi="仿宋_GB2312" w:eastAsia="仿宋_GB2312" w:cs="仿宋_GB2312"/>
          <w:sz w:val="32"/>
          <w:szCs w:val="32"/>
          <w:highlight w:val="none"/>
          <w:lang w:eastAsia="zh-CN"/>
        </w:rPr>
        <w:t>减少</w:t>
      </w:r>
      <w:r>
        <w:rPr>
          <w:rFonts w:hint="eastAsia" w:ascii="仿宋_GB2312" w:hAnsi="仿宋_GB2312" w:eastAsia="仿宋_GB2312" w:cs="仿宋_GB2312"/>
          <w:sz w:val="32"/>
          <w:szCs w:val="32"/>
        </w:rPr>
        <w:t>，借方反映收入预算转入确认收入累计数。借方红字反映收入退</w:t>
      </w:r>
      <w:r>
        <w:rPr>
          <w:rFonts w:hint="eastAsia" w:ascii="仿宋_GB2312" w:hAnsi="仿宋_GB2312" w:eastAsia="仿宋_GB2312" w:cs="仿宋_GB2312"/>
          <w:sz w:val="32"/>
          <w:szCs w:val="32"/>
          <w:highlight w:val="none"/>
          <w:lang w:eastAsia="zh-CN"/>
        </w:rPr>
        <w:t>付</w:t>
      </w:r>
      <w:r>
        <w:rPr>
          <w:rFonts w:hint="eastAsia" w:ascii="仿宋_GB2312" w:hAnsi="仿宋_GB2312" w:eastAsia="仿宋_GB2312" w:cs="仿宋_GB2312"/>
          <w:sz w:val="32"/>
          <w:szCs w:val="32"/>
        </w:rPr>
        <w:t>及减少上年结转结余。</w:t>
      </w:r>
    </w:p>
    <w:p>
      <w:pPr>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本科目下应当设置“事业收入预算”、“经营收入预算”、“上级补助收入预算”、“附属单位上缴收入”、“结转结余收入”、“财政专户管理资金收入（教育收费）”、“其他收入预算”明细科目，进行明细核算。</w:t>
      </w:r>
    </w:p>
    <w:p>
      <w:pPr>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三、单位资金收入预算的核算处理如下</w:t>
      </w:r>
      <w:r>
        <w:rPr>
          <w:rFonts w:hint="eastAsia" w:ascii="仿宋_GB2312" w:hAnsi="仿宋_GB2312" w:eastAsia="仿宋_GB2312" w:cs="仿宋_GB2312"/>
          <w:sz w:val="32"/>
          <w:szCs w:val="32"/>
          <w:lang w:eastAsia="zh-CN"/>
        </w:rPr>
        <w:t>：</w:t>
      </w:r>
    </w:p>
    <w:p>
      <w:pPr>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（一）单位资金年初预算批复、调增预算收</w:t>
      </w:r>
      <w:r>
        <w:rPr>
          <w:rFonts w:hint="eastAsia" w:ascii="仿宋_GB2312" w:hAnsi="仿宋_GB2312" w:eastAsia="仿宋_GB2312" w:cs="仿宋_GB2312"/>
          <w:sz w:val="32"/>
          <w:szCs w:val="32"/>
          <w:highlight w:val="none"/>
        </w:rPr>
        <w:t>支时，借记“单位资金支出预算”科目，贷记本科目。调减预算收支时</w:t>
      </w:r>
      <w:r>
        <w:rPr>
          <w:rFonts w:hint="eastAsia" w:ascii="仿宋_GB2312" w:hAnsi="仿宋_GB2312" w:eastAsia="仿宋_GB2312" w:cs="仿宋_GB2312"/>
          <w:sz w:val="32"/>
          <w:szCs w:val="32"/>
        </w:rPr>
        <w:t>，采用红字冲销法以负数核算，借记“单位资金支出预算”科目，贷记本科目。</w:t>
      </w:r>
    </w:p>
    <w:p>
      <w:pPr>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（二）单位资金确认收入时，借记本科目，贷记“确认收入”科目。收入退</w:t>
      </w:r>
      <w:r>
        <w:rPr>
          <w:rFonts w:hint="eastAsia" w:ascii="仿宋_GB2312" w:hAnsi="仿宋_GB2312" w:eastAsia="仿宋_GB2312" w:cs="仿宋_GB2312"/>
          <w:sz w:val="32"/>
          <w:szCs w:val="32"/>
          <w:highlight w:val="none"/>
          <w:lang w:eastAsia="zh-CN"/>
        </w:rPr>
        <w:t>付</w:t>
      </w:r>
      <w:r>
        <w:rPr>
          <w:rFonts w:hint="eastAsia" w:ascii="仿宋_GB2312" w:hAnsi="仿宋_GB2312" w:eastAsia="仿宋_GB2312" w:cs="仿宋_GB2312"/>
          <w:sz w:val="32"/>
          <w:szCs w:val="32"/>
        </w:rPr>
        <w:t>及减少上年结转结余时，采用</w:t>
      </w:r>
      <w:r>
        <w:rPr>
          <w:rFonts w:hint="eastAsia" w:ascii="仿宋_GB2312" w:hAnsi="仿宋_GB2312" w:eastAsia="仿宋_GB2312" w:cs="仿宋_GB2312"/>
          <w:sz w:val="32"/>
          <w:szCs w:val="32"/>
          <w:lang w:eastAsia="zh-CN"/>
        </w:rPr>
        <w:t>红字冲销法以负数</w:t>
      </w:r>
      <w:r>
        <w:rPr>
          <w:rFonts w:hint="eastAsia" w:ascii="仿宋_GB2312" w:hAnsi="仿宋_GB2312" w:eastAsia="仿宋_GB2312" w:cs="仿宋_GB2312"/>
          <w:sz w:val="32"/>
          <w:szCs w:val="32"/>
        </w:rPr>
        <w:t>核算，借记本科目，贷记“确认收入”科目。</w:t>
      </w:r>
    </w:p>
    <w:p>
      <w:pPr>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（三）单位资金收入预算</w:t>
      </w:r>
      <w:r>
        <w:rPr>
          <w:rFonts w:hint="eastAsia" w:ascii="仿宋_GB2312" w:hAnsi="仿宋_GB2312" w:eastAsia="仿宋_GB2312" w:cs="仿宋_GB2312"/>
          <w:sz w:val="32"/>
          <w:szCs w:val="32"/>
          <w:highlight w:val="none"/>
          <w:lang w:eastAsia="zh-CN"/>
        </w:rPr>
        <w:t>超收</w:t>
      </w:r>
      <w:r>
        <w:rPr>
          <w:rFonts w:hint="eastAsia" w:ascii="仿宋_GB2312" w:hAnsi="仿宋_GB2312" w:eastAsia="仿宋_GB2312" w:cs="仿宋_GB2312"/>
          <w:sz w:val="32"/>
          <w:szCs w:val="32"/>
        </w:rPr>
        <w:t>转入单位资金结转结余时，借记“指标结转结余”科目，贷记本科目。</w:t>
      </w:r>
    </w:p>
    <w:p>
      <w:pPr>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四、年终结转后，本科目无余额。</w:t>
      </w:r>
    </w:p>
    <w:p>
      <w:pPr>
        <w:pStyle w:val="2"/>
        <w:spacing w:line="600" w:lineRule="exact"/>
        <w:ind w:firstLine="640" w:firstLineChars="200"/>
        <w:rPr>
          <w:rFonts w:hint="eastAsia" w:ascii="仿宋_GB2312" w:hAnsi="仿宋_GB2312" w:eastAsia="仿宋_GB2312" w:cs="仿宋_GB2312"/>
          <w:sz w:val="32"/>
          <w:szCs w:val="32"/>
        </w:rPr>
      </w:pPr>
    </w:p>
    <w:p>
      <w:pPr>
        <w:pStyle w:val="5"/>
        <w:keepNext w:val="0"/>
        <w:keepLines w:val="0"/>
        <w:spacing w:before="0" w:after="0" w:line="600" w:lineRule="exact"/>
        <w:ind w:firstLine="0" w:firstLineChars="0"/>
        <w:jc w:val="center"/>
        <w:rPr>
          <w:rFonts w:hint="eastAsia" w:ascii="黑体" w:hAnsi="黑体" w:eastAsia="黑体" w:cs="黑体"/>
          <w:b w:val="0"/>
          <w:bCs/>
          <w:szCs w:val="32"/>
        </w:rPr>
      </w:pPr>
      <w:bookmarkStart w:id="54" w:name="_Toc102123470"/>
      <w:bookmarkStart w:id="55" w:name="_Toc22151"/>
      <w:bookmarkStart w:id="56" w:name="_Toc12597"/>
      <w:r>
        <w:rPr>
          <w:rFonts w:hint="eastAsia" w:ascii="黑体" w:hAnsi="黑体" w:eastAsia="黑体" w:cs="黑体"/>
          <w:b w:val="0"/>
          <w:bCs/>
          <w:szCs w:val="32"/>
        </w:rPr>
        <w:t>五、支出指标类</w:t>
      </w:r>
      <w:bookmarkEnd w:id="54"/>
      <w:bookmarkEnd w:id="55"/>
      <w:bookmarkEnd w:id="56"/>
    </w:p>
    <w:p>
      <w:pPr>
        <w:adjustRightInd w:val="0"/>
        <w:snapToGrid w:val="0"/>
        <w:spacing w:line="600" w:lineRule="exact"/>
        <w:ind w:firstLine="0" w:firstLineChars="0"/>
        <w:jc w:val="center"/>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5601待下达指标</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一、本科目核算预算执行时根据管理需要，</w:t>
      </w:r>
      <w:r>
        <w:rPr>
          <w:rFonts w:hint="default" w:ascii="仿宋_GB2312" w:hAnsi="仿宋_GB2312" w:eastAsia="仿宋_GB2312" w:cs="仿宋_GB2312"/>
          <w:sz w:val="32"/>
          <w:szCs w:val="32"/>
        </w:rPr>
        <w:t>因</w:t>
      </w:r>
      <w:r>
        <w:rPr>
          <w:rFonts w:hint="eastAsia" w:ascii="仿宋_GB2312" w:hAnsi="仿宋_GB2312" w:eastAsia="仿宋_GB2312" w:cs="仿宋_GB2312"/>
          <w:sz w:val="32"/>
          <w:szCs w:val="32"/>
        </w:rPr>
        <w:t>工资统发、未满足支付条件和未达到支付时间等情况的支出指标。本科目为借方余额，借方反映待下达的支出指标，借方红字反映收回的待下达指标，贷方反映转入可执行指标，贷方红字反映可执行指标转回为待下达指标。</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二、待下达指标的主要核算处理如下：</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（一）单位资金支出预算生成待下指标时，借记本科目，贷记“单位资金支出预算”科目。调减单位资金支出预算</w:t>
      </w:r>
      <w:r>
        <w:rPr>
          <w:rFonts w:hint="eastAsia" w:ascii="仿宋_GB2312" w:hAnsi="仿宋_GB2312" w:eastAsia="仿宋_GB2312" w:cs="仿宋_GB2312"/>
          <w:sz w:val="32"/>
          <w:szCs w:val="32"/>
          <w:highlight w:val="none"/>
          <w:lang w:eastAsia="zh-CN"/>
        </w:rPr>
        <w:t>收回支出指标</w:t>
      </w:r>
      <w:r>
        <w:rPr>
          <w:rFonts w:hint="eastAsia" w:ascii="仿宋_GB2312" w:hAnsi="仿宋_GB2312" w:eastAsia="仿宋_GB2312" w:cs="仿宋_GB2312"/>
          <w:sz w:val="32"/>
          <w:szCs w:val="32"/>
        </w:rPr>
        <w:t>时，采用红字冲销法</w:t>
      </w:r>
      <w:r>
        <w:rPr>
          <w:rFonts w:hint="eastAsia" w:ascii="仿宋_GB2312" w:hAnsi="仿宋_GB2312" w:eastAsia="仿宋_GB2312" w:cs="仿宋_GB2312"/>
          <w:sz w:val="32"/>
          <w:szCs w:val="32"/>
          <w:lang w:eastAsia="zh-CN"/>
        </w:rPr>
        <w:t>以负数核算</w:t>
      </w:r>
      <w:r>
        <w:rPr>
          <w:rFonts w:hint="eastAsia" w:ascii="仿宋_GB2312" w:hAnsi="仿宋_GB2312" w:eastAsia="仿宋_GB2312" w:cs="仿宋_GB2312"/>
          <w:sz w:val="32"/>
          <w:szCs w:val="32"/>
        </w:rPr>
        <w:t>，借记本科目，贷记“单位资金支出预算”科目。</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（二）预算调剂，支出指标在不同科目、项目之间调剂</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收回支出指标时，采用红字冲销法以负数核算，借记本科目，贷记“单位资金支出预算”科目。</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（三）确认下达为可执行指标时，借记“可执行指标”科目，贷记本科目</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可执行指标转回为待下达指标时，采用红字冲销法以负数核算，借记“可执行指标”科目，贷记本科目。</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（四）指标结转结余，待下达指标余额转入指标结转结余</w:t>
      </w:r>
      <w:r>
        <w:rPr>
          <w:rFonts w:hint="eastAsia" w:ascii="仿宋_GB2312" w:hAnsi="仿宋_GB2312" w:eastAsia="仿宋_GB2312" w:cs="仿宋_GB2312"/>
          <w:sz w:val="32"/>
          <w:szCs w:val="32"/>
          <w:lang w:eastAsia="zh-CN"/>
        </w:rPr>
        <w:t>时</w:t>
      </w:r>
      <w:r>
        <w:rPr>
          <w:rFonts w:hint="eastAsia" w:ascii="仿宋_GB2312" w:hAnsi="仿宋_GB2312" w:eastAsia="仿宋_GB2312" w:cs="仿宋_GB2312"/>
          <w:sz w:val="32"/>
          <w:szCs w:val="32"/>
        </w:rPr>
        <w:t>，借记“指标结余”科目，贷记本科目。</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三、年终结转后，本科目期末无余额。</w:t>
      </w:r>
    </w:p>
    <w:p>
      <w:pPr>
        <w:spacing w:line="600" w:lineRule="exact"/>
        <w:ind w:firstLine="640" w:firstLineChars="200"/>
        <w:rPr>
          <w:rFonts w:hint="eastAsia" w:ascii="仿宋_GB2312" w:hAnsi="仿宋_GB2312" w:eastAsia="仿宋_GB2312" w:cs="仿宋_GB2312"/>
          <w:sz w:val="32"/>
          <w:szCs w:val="32"/>
        </w:rPr>
      </w:pPr>
    </w:p>
    <w:p>
      <w:pPr>
        <w:adjustRightInd w:val="0"/>
        <w:snapToGrid w:val="0"/>
        <w:spacing w:line="600" w:lineRule="exact"/>
        <w:ind w:firstLine="0" w:firstLineChars="0"/>
        <w:jc w:val="center"/>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5602可执行指标</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一、本科目核算可执行的单位资金支出指标。本科目为借方余额，借方反映可执行的支出指标，借方红字反映收回的可执行指标，贷方反映转入支付申请或可执行指标冻结，贷方红字反映支付申请退回</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highlight w:val="none"/>
          <w:lang w:eastAsia="zh-CN"/>
        </w:rPr>
        <w:t>可执行指标冻结解冻</w:t>
      </w:r>
      <w:r>
        <w:rPr>
          <w:rFonts w:hint="eastAsia" w:ascii="仿宋_GB2312" w:hAnsi="仿宋_GB2312" w:eastAsia="仿宋_GB2312" w:cs="仿宋_GB2312"/>
          <w:sz w:val="32"/>
          <w:szCs w:val="32"/>
        </w:rPr>
        <w:t>。</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二、可执行指标的主要核算处理如下：</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（一）单位资金年初预算批复前，</w:t>
      </w:r>
      <w:r>
        <w:rPr>
          <w:rFonts w:hint="eastAsia" w:ascii="仿宋_GB2312" w:hAnsi="仿宋_GB2312" w:eastAsia="仿宋_GB2312" w:cs="仿宋_GB2312"/>
          <w:sz w:val="32"/>
          <w:szCs w:val="32"/>
          <w:highlight w:val="none"/>
        </w:rPr>
        <w:t>确认</w:t>
      </w:r>
      <w:r>
        <w:rPr>
          <w:rFonts w:hint="eastAsia" w:ascii="仿宋_GB2312" w:hAnsi="仿宋_GB2312" w:eastAsia="仿宋_GB2312" w:cs="仿宋_GB2312"/>
          <w:sz w:val="32"/>
          <w:szCs w:val="32"/>
        </w:rPr>
        <w:t>可以提前安排的年初控制数</w:t>
      </w:r>
      <w:r>
        <w:rPr>
          <w:rFonts w:hint="eastAsia" w:ascii="仿宋_GB2312" w:hAnsi="仿宋_GB2312" w:eastAsia="仿宋_GB2312" w:cs="仿宋_GB2312"/>
          <w:sz w:val="32"/>
          <w:szCs w:val="32"/>
          <w:highlight w:val="none"/>
          <w:lang w:eastAsia="zh-CN"/>
        </w:rPr>
        <w:t>时</w:t>
      </w:r>
      <w:r>
        <w:rPr>
          <w:rFonts w:hint="eastAsia" w:ascii="仿宋_GB2312" w:hAnsi="仿宋_GB2312" w:eastAsia="仿宋_GB2312" w:cs="仿宋_GB2312"/>
          <w:sz w:val="32"/>
          <w:szCs w:val="32"/>
        </w:rPr>
        <w:t>，借记本科目，贷记“年初控制数”科目。</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（二）预算批复前，年初控制数下达指标调剂</w:t>
      </w:r>
      <w:r>
        <w:rPr>
          <w:rFonts w:hint="eastAsia" w:ascii="仿宋_GB2312" w:hAnsi="仿宋_GB2312" w:eastAsia="仿宋_GB2312" w:cs="仿宋_GB2312"/>
          <w:sz w:val="32"/>
          <w:szCs w:val="32"/>
          <w:highlight w:val="none"/>
          <w:lang w:eastAsia="zh-CN"/>
        </w:rPr>
        <w:t>收回支出指标</w:t>
      </w:r>
      <w:r>
        <w:rPr>
          <w:rFonts w:hint="eastAsia" w:ascii="仿宋_GB2312" w:hAnsi="仿宋_GB2312" w:eastAsia="仿宋_GB2312" w:cs="仿宋_GB2312"/>
          <w:sz w:val="32"/>
          <w:szCs w:val="32"/>
        </w:rPr>
        <w:t>时，采用</w:t>
      </w:r>
      <w:r>
        <w:rPr>
          <w:rFonts w:hint="eastAsia" w:ascii="仿宋_GB2312" w:hAnsi="仿宋_GB2312" w:eastAsia="仿宋_GB2312" w:cs="仿宋_GB2312"/>
          <w:sz w:val="32"/>
          <w:szCs w:val="32"/>
          <w:lang w:eastAsia="zh-CN"/>
        </w:rPr>
        <w:t>红字冲销法以负数</w:t>
      </w:r>
      <w:r>
        <w:rPr>
          <w:rFonts w:hint="eastAsia" w:ascii="仿宋_GB2312" w:hAnsi="仿宋_GB2312" w:eastAsia="仿宋_GB2312" w:cs="仿宋_GB2312"/>
          <w:sz w:val="32"/>
          <w:szCs w:val="32"/>
        </w:rPr>
        <w:t>核算，借记本科目，贷记“年初控制数”科目。重新安排</w:t>
      </w:r>
      <w:r>
        <w:rPr>
          <w:rFonts w:hint="eastAsia" w:ascii="仿宋_GB2312" w:hAnsi="仿宋_GB2312" w:eastAsia="仿宋_GB2312" w:cs="仿宋_GB2312"/>
          <w:sz w:val="32"/>
          <w:szCs w:val="32"/>
          <w:highlight w:val="none"/>
          <w:lang w:eastAsia="zh-CN"/>
        </w:rPr>
        <w:t>生成可执行指标</w:t>
      </w:r>
      <w:r>
        <w:rPr>
          <w:rFonts w:hint="eastAsia" w:ascii="仿宋_GB2312" w:hAnsi="仿宋_GB2312" w:eastAsia="仿宋_GB2312" w:cs="仿宋_GB2312"/>
          <w:sz w:val="32"/>
          <w:szCs w:val="32"/>
        </w:rPr>
        <w:t>时，借记本科目，贷记“年初控制数”科目。</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w:t>
      </w:r>
      <w:r>
        <w:rPr>
          <w:rFonts w:hint="eastAsia" w:ascii="仿宋_GB2312" w:hAnsi="仿宋_GB2312" w:eastAsia="仿宋_GB2312" w:cs="仿宋_GB2312"/>
          <w:sz w:val="32"/>
          <w:szCs w:val="32"/>
          <w:highlight w:val="none"/>
          <w:lang w:eastAsia="zh-CN"/>
        </w:rPr>
        <w:t>单位资金</w:t>
      </w:r>
      <w:r>
        <w:rPr>
          <w:rFonts w:hint="eastAsia" w:ascii="仿宋_GB2312" w:hAnsi="仿宋_GB2312" w:eastAsia="仿宋_GB2312" w:cs="仿宋_GB2312"/>
          <w:sz w:val="32"/>
          <w:szCs w:val="32"/>
        </w:rPr>
        <w:t>支出预算生成可执行指标时，借记本科目，贷记“单位资金支出预算”科目。</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（四）预算调剂，支出指标在不同科目、项目之间调剂，收回支出指标时，采用红字冲销法以负数核算，借记本科目，贷记“单位资金支出预算”科目</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重新安排</w:t>
      </w:r>
      <w:r>
        <w:rPr>
          <w:rFonts w:hint="eastAsia" w:ascii="仿宋_GB2312" w:hAnsi="仿宋_GB2312" w:eastAsia="仿宋_GB2312" w:cs="仿宋_GB2312"/>
          <w:sz w:val="32"/>
          <w:szCs w:val="32"/>
          <w:highlight w:val="none"/>
          <w:lang w:eastAsia="zh-CN"/>
        </w:rPr>
        <w:t>生成支出</w:t>
      </w:r>
      <w:r>
        <w:rPr>
          <w:rFonts w:hint="eastAsia" w:ascii="仿宋_GB2312" w:hAnsi="仿宋_GB2312" w:eastAsia="仿宋_GB2312" w:cs="仿宋_GB2312"/>
          <w:sz w:val="32"/>
          <w:szCs w:val="32"/>
          <w:highlight w:val="none"/>
        </w:rPr>
        <w:t>指标时，借记本科目，贷记“单位资金支出预算”科目。</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（五）核销年初控制数下达指标要素不一致，通过支付更正或资金退回恢复可执行指标后</w:t>
      </w:r>
      <w:r>
        <w:rPr>
          <w:rFonts w:hint="eastAsia" w:ascii="仿宋_GB2312" w:hAnsi="仿宋_GB2312" w:eastAsia="仿宋_GB2312" w:cs="仿宋_GB2312"/>
          <w:sz w:val="32"/>
          <w:szCs w:val="32"/>
          <w:highlight w:val="none"/>
          <w:lang w:eastAsia="zh-CN"/>
        </w:rPr>
        <w:t>核销时</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采用反向冲销法核算，</w:t>
      </w:r>
      <w:r>
        <w:rPr>
          <w:rFonts w:hint="eastAsia" w:ascii="仿宋_GB2312" w:hAnsi="仿宋_GB2312" w:eastAsia="仿宋_GB2312" w:cs="仿宋_GB2312"/>
          <w:sz w:val="32"/>
          <w:szCs w:val="32"/>
        </w:rPr>
        <w:t>借记“年初控制数”科目，贷记本科目。</w:t>
      </w:r>
    </w:p>
    <w:p>
      <w:pPr>
        <w:pStyle w:val="2"/>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（六）待下达指标确认下达时，借记本科目，贷记“待下达指标”科目；可执行指标转回为待下达指标时，采用</w:t>
      </w:r>
      <w:r>
        <w:rPr>
          <w:rFonts w:hint="eastAsia" w:ascii="仿宋_GB2312" w:hAnsi="仿宋_GB2312" w:eastAsia="仿宋_GB2312" w:cs="仿宋_GB2312"/>
          <w:sz w:val="32"/>
          <w:szCs w:val="32"/>
          <w:lang w:eastAsia="zh-CN"/>
        </w:rPr>
        <w:t>红字冲销法以负数</w:t>
      </w:r>
      <w:r>
        <w:rPr>
          <w:rFonts w:hint="eastAsia" w:ascii="仿宋_GB2312" w:hAnsi="仿宋_GB2312" w:eastAsia="仿宋_GB2312" w:cs="仿宋_GB2312"/>
          <w:sz w:val="32"/>
          <w:szCs w:val="32"/>
        </w:rPr>
        <w:t>核算，借记本科目，贷记“待下达指标”科目。</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（七）可执行指标冻结时，借记“可执行指标冻结”科目，贷记本科目，</w:t>
      </w:r>
      <w:r>
        <w:rPr>
          <w:rFonts w:hint="eastAsia" w:ascii="仿宋_GB2312" w:hAnsi="仿宋_GB2312" w:eastAsia="仿宋_GB2312" w:cs="仿宋_GB2312"/>
          <w:sz w:val="32"/>
          <w:szCs w:val="32"/>
          <w:highlight w:val="none"/>
          <w:lang w:eastAsia="zh-CN"/>
        </w:rPr>
        <w:t>可执行指标冻结解冻</w:t>
      </w:r>
      <w:r>
        <w:rPr>
          <w:rFonts w:hint="eastAsia" w:ascii="仿宋_GB2312" w:hAnsi="仿宋_GB2312" w:eastAsia="仿宋_GB2312" w:cs="仿宋_GB2312"/>
          <w:sz w:val="32"/>
          <w:szCs w:val="32"/>
        </w:rPr>
        <w:t>时，采用</w:t>
      </w:r>
      <w:r>
        <w:rPr>
          <w:rFonts w:hint="eastAsia" w:ascii="仿宋_GB2312" w:hAnsi="仿宋_GB2312" w:eastAsia="仿宋_GB2312" w:cs="仿宋_GB2312"/>
          <w:sz w:val="32"/>
          <w:szCs w:val="32"/>
          <w:lang w:eastAsia="zh-CN"/>
        </w:rPr>
        <w:t>红字冲销法以负数</w:t>
      </w:r>
      <w:r>
        <w:rPr>
          <w:rFonts w:hint="eastAsia" w:ascii="仿宋_GB2312" w:hAnsi="仿宋_GB2312" w:eastAsia="仿宋_GB2312" w:cs="仿宋_GB2312"/>
          <w:sz w:val="32"/>
          <w:szCs w:val="32"/>
        </w:rPr>
        <w:t>核算，借记本科目，贷记“可执行指标冻结”科目。</w:t>
      </w:r>
    </w:p>
    <w:p>
      <w:pPr>
        <w:adjustRightInd w:val="0"/>
        <w:snapToGrid w:val="0"/>
        <w:spacing w:line="60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rPr>
        <w:t>（八）申请支付时，借记“支付申请”科目，贷记本科目。资金退</w:t>
      </w:r>
      <w:r>
        <w:rPr>
          <w:rFonts w:hint="eastAsia" w:ascii="仿宋_GB2312" w:hAnsi="仿宋_GB2312" w:eastAsia="仿宋_GB2312" w:cs="仿宋_GB2312"/>
          <w:sz w:val="32"/>
          <w:szCs w:val="32"/>
          <w:highlight w:val="none"/>
        </w:rPr>
        <w:t>回时</w:t>
      </w:r>
      <w:r>
        <w:rPr>
          <w:rFonts w:hint="eastAsia" w:ascii="仿宋_GB2312" w:hAnsi="仿宋_GB2312" w:eastAsia="仿宋_GB2312" w:cs="仿宋_GB2312"/>
          <w:sz w:val="32"/>
          <w:szCs w:val="32"/>
        </w:rPr>
        <w:t>，采用红字冲销法以负数核算</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highlight w:val="none"/>
        </w:rPr>
        <w:t>借记“支付申请”科目，贷记本科目。</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（九）支付更正，恢复可执行指标余额时，采用红字冲销法以负数核算，借记“支付申请”科目，贷记本科目；扣减可执行指标余额时，借记“支付申请”科目，贷记本科目。</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（十）结转核销，将本科目借方余额全数转入指标结转</w:t>
      </w:r>
      <w:r>
        <w:rPr>
          <w:rFonts w:hint="eastAsia" w:ascii="仿宋_GB2312" w:hAnsi="仿宋_GB2312" w:eastAsia="仿宋_GB2312" w:cs="仿宋_GB2312"/>
          <w:sz w:val="32"/>
          <w:szCs w:val="32"/>
          <w:lang w:eastAsia="zh-CN"/>
        </w:rPr>
        <w:t>结</w:t>
      </w:r>
      <w:r>
        <w:rPr>
          <w:rFonts w:hint="eastAsia" w:ascii="仿宋_GB2312" w:hAnsi="仿宋_GB2312" w:eastAsia="仿宋_GB2312" w:cs="仿宋_GB2312"/>
          <w:sz w:val="32"/>
          <w:szCs w:val="32"/>
        </w:rPr>
        <w:t>余科目</w:t>
      </w:r>
      <w:r>
        <w:rPr>
          <w:rFonts w:hint="eastAsia" w:ascii="仿宋_GB2312" w:hAnsi="仿宋_GB2312" w:eastAsia="仿宋_GB2312" w:cs="仿宋_GB2312"/>
          <w:sz w:val="32"/>
          <w:szCs w:val="32"/>
          <w:highlight w:val="none"/>
        </w:rPr>
        <w:t>时</w:t>
      </w:r>
      <w:r>
        <w:rPr>
          <w:rFonts w:hint="eastAsia" w:ascii="仿宋_GB2312" w:hAnsi="仿宋_GB2312" w:eastAsia="仿宋_GB2312" w:cs="仿宋_GB2312"/>
          <w:sz w:val="32"/>
          <w:szCs w:val="32"/>
        </w:rPr>
        <w:t>，借记“指标结转结余”科目，贷记本科目，贷记“单位资金收入预算”科目。</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三、本科目期末无余额。</w:t>
      </w:r>
    </w:p>
    <w:p>
      <w:pPr>
        <w:adjustRightInd w:val="0"/>
        <w:snapToGrid w:val="0"/>
        <w:spacing w:line="600" w:lineRule="exact"/>
        <w:ind w:left="0" w:firstLine="640" w:firstLineChars="200"/>
        <w:rPr>
          <w:rFonts w:hint="eastAsia" w:ascii="仿宋_GB2312" w:hAnsi="仿宋_GB2312" w:eastAsia="仿宋_GB2312" w:cs="仿宋_GB2312"/>
          <w:sz w:val="32"/>
          <w:szCs w:val="32"/>
        </w:rPr>
      </w:pPr>
    </w:p>
    <w:p>
      <w:pPr>
        <w:adjustRightInd w:val="0"/>
        <w:snapToGrid w:val="0"/>
        <w:spacing w:line="600" w:lineRule="exact"/>
        <w:ind w:firstLine="0" w:firstLineChars="0"/>
        <w:jc w:val="center"/>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5603可执行指标冻结</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一、本科目核算可执行指标的冻结。本科目为借方余额，借方反映被冻结的可执行指标，贷方反映可执行指标</w:t>
      </w:r>
      <w:r>
        <w:rPr>
          <w:rFonts w:hint="eastAsia" w:ascii="仿宋_GB2312" w:hAnsi="仿宋_GB2312" w:eastAsia="仿宋_GB2312" w:cs="仿宋_GB2312"/>
          <w:sz w:val="32"/>
          <w:szCs w:val="32"/>
          <w:lang w:eastAsia="zh-CN"/>
        </w:rPr>
        <w:t>冻结解冻</w:t>
      </w:r>
      <w:r>
        <w:rPr>
          <w:rFonts w:hint="eastAsia" w:ascii="仿宋_GB2312" w:hAnsi="仿宋_GB2312" w:eastAsia="仿宋_GB2312" w:cs="仿宋_GB2312"/>
          <w:sz w:val="32"/>
          <w:szCs w:val="32"/>
        </w:rPr>
        <w:t>。</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二、可执行指标冻结的核算处理如下：</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（一）可执行指标冻结时，借记本科目，贷记“可执行指标”科目。</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（二）可执行指标</w:t>
      </w:r>
      <w:r>
        <w:rPr>
          <w:rFonts w:hint="eastAsia" w:ascii="仿宋_GB2312" w:hAnsi="仿宋_GB2312" w:eastAsia="仿宋_GB2312" w:cs="仿宋_GB2312"/>
          <w:sz w:val="32"/>
          <w:szCs w:val="32"/>
          <w:highlight w:val="none"/>
          <w:lang w:eastAsia="zh-CN"/>
        </w:rPr>
        <w:t>冻结</w:t>
      </w:r>
      <w:r>
        <w:rPr>
          <w:rFonts w:hint="eastAsia" w:ascii="仿宋_GB2312" w:hAnsi="仿宋_GB2312" w:eastAsia="仿宋_GB2312" w:cs="仿宋_GB2312"/>
          <w:sz w:val="32"/>
          <w:szCs w:val="32"/>
        </w:rPr>
        <w:t>解冻时，采用</w:t>
      </w:r>
      <w:r>
        <w:rPr>
          <w:rFonts w:hint="eastAsia" w:ascii="仿宋_GB2312" w:hAnsi="仿宋_GB2312" w:eastAsia="仿宋_GB2312" w:cs="仿宋_GB2312"/>
          <w:sz w:val="32"/>
          <w:szCs w:val="32"/>
          <w:lang w:eastAsia="zh-CN"/>
        </w:rPr>
        <w:t>红字冲销法以负数</w:t>
      </w:r>
      <w:r>
        <w:rPr>
          <w:rFonts w:hint="eastAsia" w:ascii="仿宋_GB2312" w:hAnsi="仿宋_GB2312" w:eastAsia="仿宋_GB2312" w:cs="仿宋_GB2312"/>
          <w:sz w:val="32"/>
          <w:szCs w:val="32"/>
        </w:rPr>
        <w:t>核算，借记本科目，贷记“可执行指标”科目。</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三、本科目期末无余额。</w:t>
      </w:r>
    </w:p>
    <w:p>
      <w:pPr>
        <w:pStyle w:val="2"/>
        <w:rPr>
          <w:rFonts w:hint="eastAsia"/>
        </w:rPr>
      </w:pPr>
    </w:p>
    <w:p>
      <w:pPr>
        <w:pStyle w:val="5"/>
        <w:keepNext w:val="0"/>
        <w:keepLines w:val="0"/>
        <w:spacing w:before="0" w:after="0" w:line="600" w:lineRule="exact"/>
        <w:ind w:firstLine="0" w:firstLineChars="0"/>
        <w:jc w:val="center"/>
        <w:rPr>
          <w:rFonts w:hint="eastAsia" w:ascii="黑体" w:hAnsi="黑体" w:eastAsia="黑体" w:cs="黑体"/>
          <w:b w:val="0"/>
          <w:bCs/>
          <w:szCs w:val="32"/>
        </w:rPr>
      </w:pPr>
      <w:bookmarkStart w:id="57" w:name="_Toc102123471"/>
      <w:bookmarkStart w:id="58" w:name="_Toc32050"/>
      <w:bookmarkStart w:id="59" w:name="_Toc22208"/>
      <w:r>
        <w:rPr>
          <w:rFonts w:hint="eastAsia" w:ascii="黑体" w:hAnsi="黑体" w:eastAsia="黑体" w:cs="黑体"/>
          <w:b w:val="0"/>
          <w:bCs/>
          <w:szCs w:val="32"/>
        </w:rPr>
        <w:t>六、收入类</w:t>
      </w:r>
      <w:bookmarkEnd w:id="57"/>
      <w:bookmarkEnd w:id="58"/>
      <w:bookmarkEnd w:id="59"/>
    </w:p>
    <w:p>
      <w:pPr>
        <w:adjustRightInd w:val="0"/>
        <w:snapToGrid w:val="0"/>
        <w:spacing w:line="600" w:lineRule="exact"/>
        <w:ind w:firstLine="0" w:firstLineChars="0"/>
        <w:jc w:val="center"/>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6601确认收入</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一、本科目核算单位资金收入预算实际确认收入。本科目一般为贷方余额，贷方反映实际确认收入，贷方红字反映收入退</w:t>
      </w:r>
      <w:r>
        <w:rPr>
          <w:rFonts w:hint="eastAsia" w:ascii="仿宋_GB2312" w:hAnsi="仿宋_GB2312" w:eastAsia="仿宋_GB2312" w:cs="仿宋_GB2312"/>
          <w:sz w:val="32"/>
          <w:szCs w:val="32"/>
          <w:lang w:eastAsia="zh-CN"/>
        </w:rPr>
        <w:t>付</w:t>
      </w:r>
      <w:r>
        <w:rPr>
          <w:rFonts w:hint="eastAsia" w:ascii="仿宋_GB2312" w:hAnsi="仿宋_GB2312" w:eastAsia="仿宋_GB2312" w:cs="仿宋_GB2312"/>
          <w:sz w:val="32"/>
          <w:szCs w:val="32"/>
        </w:rPr>
        <w:t>和收回收入预算。借方反映转入结转结余。</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二、确认收入的主要核算处理如下：</w:t>
      </w:r>
    </w:p>
    <w:p>
      <w:pPr>
        <w:adjustRightInd w:val="0"/>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（一）确认收入时，借记“单位资金收入预算”科目，贷记本科目。收入退付或收回收入预算时用红字冲销法以负数核算，借记“单位资金收入预算”科目，贷记本科目。</w:t>
      </w:r>
    </w:p>
    <w:p>
      <w:pPr>
        <w:adjustRightInd w:val="0"/>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（二）年终结账时，</w:t>
      </w:r>
      <w:r>
        <w:rPr>
          <w:rFonts w:hint="eastAsia" w:ascii="仿宋_GB2312" w:hAnsi="仿宋_GB2312" w:eastAsia="仿宋_GB2312" w:cs="仿宋_GB2312"/>
          <w:sz w:val="32"/>
          <w:szCs w:val="32"/>
          <w:highlight w:val="none"/>
        </w:rPr>
        <w:t>确认支付和确认收入转入结转</w:t>
      </w:r>
      <w:r>
        <w:rPr>
          <w:rFonts w:hint="eastAsia" w:ascii="仿宋_GB2312" w:hAnsi="仿宋_GB2312" w:eastAsia="仿宋_GB2312" w:cs="仿宋_GB2312"/>
          <w:sz w:val="32"/>
          <w:szCs w:val="32"/>
        </w:rPr>
        <w:t>结余，借记本科目，贷记“结转结余”科目，贷记“确认支付”科目。</w:t>
      </w:r>
    </w:p>
    <w:p>
      <w:pPr>
        <w:adjustRightInd w:val="0"/>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三、年终结转后，</w:t>
      </w:r>
      <w:r>
        <w:rPr>
          <w:rFonts w:hint="eastAsia" w:ascii="仿宋_GB2312" w:hAnsi="仿宋_GB2312" w:eastAsia="仿宋_GB2312" w:cs="仿宋_GB2312"/>
          <w:kern w:val="0"/>
          <w:sz w:val="32"/>
          <w:szCs w:val="32"/>
        </w:rPr>
        <w:t>本科目无余额。</w:t>
      </w:r>
    </w:p>
    <w:p>
      <w:pPr>
        <w:adjustRightInd w:val="0"/>
        <w:snapToGrid w:val="0"/>
        <w:spacing w:line="600" w:lineRule="exact"/>
        <w:ind w:firstLine="642" w:firstLineChars="200"/>
        <w:jc w:val="center"/>
        <w:rPr>
          <w:rFonts w:hint="eastAsia" w:ascii="仿宋_GB2312" w:hAnsi="仿宋_GB2312" w:eastAsia="仿宋_GB2312" w:cs="仿宋_GB2312"/>
          <w:b/>
          <w:kern w:val="0"/>
          <w:sz w:val="32"/>
          <w:szCs w:val="32"/>
        </w:rPr>
      </w:pPr>
    </w:p>
    <w:p>
      <w:pPr>
        <w:pStyle w:val="5"/>
        <w:keepNext w:val="0"/>
        <w:keepLines w:val="0"/>
        <w:spacing w:before="0" w:after="0" w:line="600" w:lineRule="exact"/>
        <w:ind w:firstLine="0" w:firstLineChars="0"/>
        <w:jc w:val="center"/>
        <w:rPr>
          <w:rFonts w:hint="eastAsia" w:ascii="黑体" w:hAnsi="黑体" w:eastAsia="黑体" w:cs="黑体"/>
          <w:b w:val="0"/>
          <w:bCs/>
          <w:kern w:val="44"/>
          <w:szCs w:val="32"/>
        </w:rPr>
      </w:pPr>
      <w:bookmarkStart w:id="60" w:name="_Toc20264"/>
      <w:bookmarkStart w:id="61" w:name="_Toc24683"/>
      <w:bookmarkStart w:id="62" w:name="_Toc102123472"/>
      <w:r>
        <w:rPr>
          <w:rFonts w:hint="eastAsia" w:ascii="黑体" w:hAnsi="黑体" w:eastAsia="黑体" w:cs="黑体"/>
          <w:b w:val="0"/>
          <w:bCs/>
          <w:szCs w:val="32"/>
        </w:rPr>
        <w:t>七、支付申请类</w:t>
      </w:r>
      <w:bookmarkEnd w:id="60"/>
      <w:bookmarkEnd w:id="61"/>
      <w:bookmarkEnd w:id="62"/>
    </w:p>
    <w:p>
      <w:pPr>
        <w:adjustRightInd w:val="0"/>
        <w:snapToGrid w:val="0"/>
        <w:spacing w:line="600" w:lineRule="exact"/>
        <w:ind w:firstLine="0" w:firstLineChars="0"/>
        <w:jc w:val="center"/>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7601支付申请</w:t>
      </w:r>
    </w:p>
    <w:p>
      <w:pPr>
        <w:adjustRightInd w:val="0"/>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一、本科目核算发生支付业务时，单位资金的支付申请。本科目为借方余额，借方反映支付申请的累计数，借方红字反映支付申请退回。贷方反映转入确认支付，贷方红字反映退回确认支付时冲销支付申请。</w:t>
      </w:r>
    </w:p>
    <w:p>
      <w:pPr>
        <w:adjustRightInd w:val="0"/>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二、支付申请的主要核算处理如下：</w:t>
      </w:r>
    </w:p>
    <w:p>
      <w:pPr>
        <w:adjustRightInd w:val="0"/>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（一）申请支付保存发送时，借记本科目，贷记“可执行指标”科目。</w:t>
      </w:r>
    </w:p>
    <w:p>
      <w:pPr>
        <w:numPr>
          <w:ilvl w:val="0"/>
          <w:numId w:val="2"/>
        </w:numPr>
        <w:adjustRightInd w:val="0"/>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资金实际支付时，借记“确认支付”科目，贷记本科目。</w:t>
      </w:r>
    </w:p>
    <w:p>
      <w:pPr>
        <w:numPr>
          <w:ilvl w:val="0"/>
          <w:numId w:val="2"/>
        </w:numPr>
        <w:adjustRightInd w:val="0"/>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资金退回、支付</w:t>
      </w:r>
      <w:r>
        <w:rPr>
          <w:rFonts w:hint="eastAsia" w:ascii="仿宋_GB2312" w:hAnsi="仿宋_GB2312" w:eastAsia="仿宋_GB2312" w:cs="仿宋_GB2312"/>
          <w:sz w:val="32"/>
          <w:szCs w:val="32"/>
          <w:highlight w:val="none"/>
        </w:rPr>
        <w:t>更正</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恢复支付申请余额时，</w:t>
      </w:r>
      <w:r>
        <w:rPr>
          <w:rFonts w:hint="eastAsia" w:ascii="仿宋_GB2312" w:hAnsi="仿宋_GB2312" w:eastAsia="仿宋_GB2312" w:cs="仿宋_GB2312"/>
          <w:sz w:val="32"/>
          <w:szCs w:val="32"/>
        </w:rPr>
        <w:t>采用红字冲销法以负数核算，借记“确认支付”科目，贷记本科目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恢复可执行指标余额时，</w:t>
      </w:r>
      <w:r>
        <w:rPr>
          <w:rFonts w:hint="eastAsia" w:ascii="仿宋_GB2312" w:hAnsi="仿宋_GB2312" w:eastAsia="仿宋_GB2312" w:cs="仿宋_GB2312"/>
          <w:sz w:val="32"/>
          <w:szCs w:val="32"/>
          <w:highlight w:val="none"/>
        </w:rPr>
        <w:t>采用红字冲销法以负数核算</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借记本科目，贷记“可执行指标”科目。</w:t>
      </w:r>
    </w:p>
    <w:p>
      <w:pPr>
        <w:adjustRightInd w:val="0"/>
        <w:snapToGrid w:val="0"/>
        <w:spacing w:line="60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三、年终结转后，本科目无余额。</w:t>
      </w:r>
    </w:p>
    <w:p>
      <w:pPr>
        <w:pStyle w:val="2"/>
        <w:spacing w:line="600" w:lineRule="exact"/>
        <w:ind w:firstLine="640" w:firstLineChars="200"/>
        <w:rPr>
          <w:rFonts w:hint="eastAsia" w:ascii="仿宋_GB2312" w:hAnsi="仿宋_GB2312" w:eastAsia="仿宋_GB2312" w:cs="仿宋_GB2312"/>
          <w:sz w:val="32"/>
          <w:szCs w:val="32"/>
        </w:rPr>
      </w:pPr>
    </w:p>
    <w:p>
      <w:pPr>
        <w:pStyle w:val="5"/>
        <w:keepNext w:val="0"/>
        <w:keepLines w:val="0"/>
        <w:spacing w:before="0" w:after="0" w:line="600" w:lineRule="exact"/>
        <w:ind w:firstLine="0" w:firstLineChars="0"/>
        <w:jc w:val="center"/>
        <w:rPr>
          <w:rFonts w:hint="eastAsia" w:ascii="黑体" w:hAnsi="黑体" w:eastAsia="黑体" w:cs="黑体"/>
          <w:b w:val="0"/>
          <w:bCs/>
          <w:szCs w:val="32"/>
        </w:rPr>
      </w:pPr>
      <w:bookmarkStart w:id="63" w:name="_Toc11191"/>
      <w:bookmarkStart w:id="64" w:name="_Toc2383"/>
      <w:bookmarkStart w:id="65" w:name="_Toc102123473"/>
      <w:r>
        <w:rPr>
          <w:rFonts w:hint="eastAsia" w:ascii="黑体" w:hAnsi="黑体" w:eastAsia="黑体" w:cs="黑体"/>
          <w:b w:val="0"/>
          <w:bCs/>
          <w:szCs w:val="32"/>
        </w:rPr>
        <w:t>八、支付类</w:t>
      </w:r>
      <w:bookmarkEnd w:id="63"/>
      <w:bookmarkEnd w:id="64"/>
      <w:bookmarkEnd w:id="65"/>
    </w:p>
    <w:p>
      <w:pPr>
        <w:adjustRightInd w:val="0"/>
        <w:snapToGrid w:val="0"/>
        <w:spacing w:line="600" w:lineRule="exact"/>
        <w:ind w:firstLine="0" w:firstLineChars="0"/>
        <w:jc w:val="center"/>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8601确认支付</w:t>
      </w:r>
    </w:p>
    <w:p>
      <w:pPr>
        <w:adjustRightInd w:val="0"/>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一、本科目核</w:t>
      </w:r>
      <w:r>
        <w:rPr>
          <w:rFonts w:hint="eastAsia" w:ascii="仿宋_GB2312" w:hAnsi="仿宋_GB2312" w:eastAsia="仿宋_GB2312" w:cs="仿宋_GB2312"/>
          <w:sz w:val="32"/>
          <w:szCs w:val="32"/>
          <w:highlight w:val="none"/>
        </w:rPr>
        <w:t>算单位</w:t>
      </w:r>
      <w:r>
        <w:rPr>
          <w:rFonts w:hint="eastAsia" w:ascii="仿宋_GB2312" w:hAnsi="仿宋_GB2312" w:eastAsia="仿宋_GB2312" w:cs="仿宋_GB2312"/>
          <w:sz w:val="32"/>
          <w:szCs w:val="32"/>
        </w:rPr>
        <w:t>资金的实际支付数。本科目一般为借方余额，借方反映确认支付累计数，借方红字反映当年及</w:t>
      </w:r>
      <w:r>
        <w:rPr>
          <w:rFonts w:hint="eastAsia" w:ascii="仿宋_GB2312" w:hAnsi="仿宋_GB2312" w:eastAsia="仿宋_GB2312" w:cs="仿宋_GB2312"/>
          <w:sz w:val="32"/>
          <w:szCs w:val="32"/>
          <w:lang w:eastAsia="zh-CN"/>
        </w:rPr>
        <w:t>收回以前年度存量资金</w:t>
      </w:r>
      <w:r>
        <w:rPr>
          <w:rFonts w:hint="eastAsia" w:ascii="仿宋_GB2312" w:hAnsi="仿宋_GB2312" w:eastAsia="仿宋_GB2312" w:cs="仿宋_GB2312"/>
          <w:sz w:val="32"/>
          <w:szCs w:val="32"/>
        </w:rPr>
        <w:t>的确认支</w:t>
      </w:r>
      <w:r>
        <w:rPr>
          <w:rFonts w:hint="eastAsia" w:ascii="仿宋_GB2312" w:hAnsi="仿宋_GB2312" w:eastAsia="仿宋_GB2312" w:cs="仿宋_GB2312"/>
          <w:sz w:val="32"/>
          <w:szCs w:val="32"/>
          <w:highlight w:val="none"/>
        </w:rPr>
        <w:t>付</w:t>
      </w:r>
      <w:r>
        <w:rPr>
          <w:rFonts w:hint="eastAsia" w:ascii="仿宋_GB2312" w:hAnsi="仿宋_GB2312" w:eastAsia="仿宋_GB2312" w:cs="仿宋_GB2312"/>
          <w:sz w:val="32"/>
          <w:szCs w:val="32"/>
        </w:rPr>
        <w:t>。贷方反映转入结转结余。</w:t>
      </w:r>
    </w:p>
    <w:p>
      <w:pPr>
        <w:adjustRightInd w:val="0"/>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二、确认支付的主要核算处理如下：</w:t>
      </w:r>
    </w:p>
    <w:p>
      <w:pPr>
        <w:adjustRightInd w:val="0"/>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（一）确认支付时，借记本科目，贷记“支付申请”科目。资金退回和支付更正时，采用红字冲销法以负数核算，借记本科目，贷记“支付申请”科目。</w:t>
      </w:r>
    </w:p>
    <w:p>
      <w:pPr>
        <w:adjustRightInd w:val="0"/>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w:t>
      </w:r>
      <w:r>
        <w:rPr>
          <w:rFonts w:hint="eastAsia" w:ascii="仿宋_GB2312" w:hAnsi="仿宋_GB2312" w:eastAsia="仿宋_GB2312" w:cs="仿宋_GB2312"/>
          <w:sz w:val="32"/>
          <w:szCs w:val="32"/>
          <w:lang w:eastAsia="zh-CN"/>
        </w:rPr>
        <w:t>收回以前年度存量资金</w:t>
      </w:r>
      <w:r>
        <w:rPr>
          <w:rFonts w:hint="eastAsia" w:ascii="仿宋_GB2312" w:hAnsi="仿宋_GB2312" w:eastAsia="仿宋_GB2312" w:cs="仿宋_GB2312"/>
          <w:sz w:val="32"/>
          <w:szCs w:val="32"/>
        </w:rPr>
        <w:t>时采用红字冲销法以负数核算，借记本科目，贷记“单位资金支出预算”科目。</w:t>
      </w:r>
    </w:p>
    <w:p>
      <w:pPr>
        <w:adjustRightInd w:val="0"/>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（三）年终转账，单位资金确认支付和确认收入转入单位资金结转结余</w:t>
      </w:r>
      <w:r>
        <w:rPr>
          <w:rFonts w:hint="eastAsia" w:ascii="仿宋_GB2312" w:hAnsi="仿宋_GB2312" w:eastAsia="仿宋_GB2312" w:cs="仿宋_GB2312"/>
          <w:sz w:val="32"/>
          <w:szCs w:val="32"/>
          <w:highlight w:val="none"/>
        </w:rPr>
        <w:t>时</w:t>
      </w:r>
      <w:r>
        <w:rPr>
          <w:rFonts w:hint="eastAsia" w:ascii="仿宋_GB2312" w:hAnsi="仿宋_GB2312" w:eastAsia="仿宋_GB2312" w:cs="仿宋_GB2312"/>
          <w:sz w:val="32"/>
          <w:szCs w:val="32"/>
        </w:rPr>
        <w:t>，借记“确认收入”科目，贷记“结转结余”科目，贷记本科目。</w:t>
      </w:r>
    </w:p>
    <w:p>
      <w:pPr>
        <w:adjustRightInd w:val="0"/>
        <w:snapToGrid w:val="0"/>
        <w:spacing w:line="60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rPr>
        <w:t>三、年终结转后，</w:t>
      </w:r>
      <w:r>
        <w:rPr>
          <w:rFonts w:hint="eastAsia" w:ascii="仿宋_GB2312" w:hAnsi="仿宋_GB2312" w:eastAsia="仿宋_GB2312" w:cs="仿宋_GB2312"/>
          <w:kern w:val="0"/>
          <w:sz w:val="32"/>
          <w:szCs w:val="32"/>
        </w:rPr>
        <w:t>本科目无余额。</w:t>
      </w:r>
    </w:p>
    <w:p>
      <w:pPr>
        <w:adjustRightInd w:val="0"/>
        <w:snapToGrid w:val="0"/>
        <w:spacing w:line="600" w:lineRule="exact"/>
        <w:ind w:firstLine="640" w:firstLineChars="200"/>
        <w:jc w:val="left"/>
        <w:rPr>
          <w:rFonts w:hint="eastAsia" w:ascii="仿宋_GB2312" w:hAnsi="仿宋_GB2312" w:eastAsia="仿宋_GB2312" w:cs="仿宋_GB2312"/>
          <w:sz w:val="32"/>
          <w:szCs w:val="32"/>
        </w:rPr>
      </w:pPr>
    </w:p>
    <w:p>
      <w:pPr>
        <w:pStyle w:val="5"/>
        <w:keepNext w:val="0"/>
        <w:keepLines w:val="0"/>
        <w:spacing w:before="0" w:after="0" w:line="600" w:lineRule="exact"/>
        <w:ind w:firstLine="0" w:firstLineChars="0"/>
        <w:jc w:val="center"/>
        <w:rPr>
          <w:rFonts w:hint="eastAsia" w:ascii="黑体" w:hAnsi="黑体" w:eastAsia="黑体" w:cs="黑体"/>
          <w:b w:val="0"/>
          <w:bCs/>
          <w:szCs w:val="32"/>
        </w:rPr>
      </w:pPr>
      <w:bookmarkStart w:id="66" w:name="_Toc102123474"/>
      <w:bookmarkStart w:id="67" w:name="_Toc1264"/>
      <w:bookmarkStart w:id="68" w:name="_Toc19295"/>
      <w:r>
        <w:rPr>
          <w:rFonts w:hint="eastAsia" w:ascii="黑体" w:hAnsi="黑体" w:eastAsia="黑体" w:cs="黑体"/>
          <w:b w:val="0"/>
          <w:bCs/>
          <w:szCs w:val="32"/>
        </w:rPr>
        <w:t>九、结转核销类</w:t>
      </w:r>
      <w:bookmarkEnd w:id="66"/>
      <w:bookmarkEnd w:id="67"/>
      <w:bookmarkEnd w:id="68"/>
    </w:p>
    <w:p>
      <w:pPr>
        <w:adjustRightInd w:val="0"/>
        <w:snapToGrid w:val="0"/>
        <w:spacing w:line="600" w:lineRule="exact"/>
        <w:ind w:firstLine="0" w:firstLineChars="0"/>
        <w:jc w:val="center"/>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9601指标结转结余</w:t>
      </w:r>
    </w:p>
    <w:p>
      <w:pPr>
        <w:adjustRightInd w:val="0"/>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一、本科</w:t>
      </w:r>
      <w:r>
        <w:rPr>
          <w:rFonts w:hint="eastAsia" w:ascii="仿宋_GB2312" w:hAnsi="仿宋_GB2312" w:eastAsia="仿宋_GB2312" w:cs="仿宋_GB2312"/>
          <w:sz w:val="32"/>
          <w:szCs w:val="32"/>
          <w:highlight w:val="none"/>
        </w:rPr>
        <w:t>目核</w:t>
      </w:r>
      <w:r>
        <w:rPr>
          <w:rFonts w:hint="eastAsia" w:ascii="仿宋_GB2312" w:hAnsi="仿宋_GB2312" w:eastAsia="仿宋_GB2312" w:cs="仿宋_GB2312"/>
          <w:sz w:val="32"/>
          <w:szCs w:val="32"/>
        </w:rPr>
        <w:t>算单位资金收入预算、支出预算、支出指标</w:t>
      </w:r>
      <w:r>
        <w:rPr>
          <w:rFonts w:hint="eastAsia" w:ascii="仿宋_GB2312" w:hAnsi="仿宋_GB2312" w:eastAsia="仿宋_GB2312" w:cs="仿宋_GB2312"/>
          <w:sz w:val="32"/>
          <w:szCs w:val="32"/>
          <w:highlight w:val="none"/>
          <w:lang w:eastAsia="zh-CN"/>
        </w:rPr>
        <w:t>的</w:t>
      </w:r>
      <w:r>
        <w:rPr>
          <w:rFonts w:hint="eastAsia" w:ascii="仿宋_GB2312" w:hAnsi="仿宋_GB2312" w:eastAsia="仿宋_GB2312" w:cs="仿宋_GB2312"/>
          <w:sz w:val="32"/>
          <w:szCs w:val="32"/>
        </w:rPr>
        <w:t>结转核销。</w:t>
      </w:r>
      <w:r>
        <w:rPr>
          <w:rFonts w:hint="eastAsia" w:ascii="仿宋_GB2312" w:hAnsi="仿宋_GB2312" w:eastAsia="仿宋_GB2312" w:cs="仿宋_GB2312"/>
          <w:kern w:val="0"/>
          <w:sz w:val="32"/>
          <w:szCs w:val="32"/>
        </w:rPr>
        <w:t>本科目一般为借方余额，借方反映结转下年继续使用的指标。贷方反映同结转结余冲销。</w:t>
      </w:r>
    </w:p>
    <w:p>
      <w:pPr>
        <w:adjustRightInd w:val="0"/>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二、指标结转的主要核算处理如下：</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（一）结转核销时，借记本科目，贷记“单位资金支出预算”科目、“单位资金收入预算”科目、“待下达指标”科目、“可执行指标”科目。</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（二）年终结账时，将本科目余额清零，借记“结转结余”科目，贷记本科目。</w:t>
      </w:r>
    </w:p>
    <w:p>
      <w:pPr>
        <w:spacing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kern w:val="0"/>
          <w:sz w:val="32"/>
          <w:szCs w:val="32"/>
        </w:rPr>
        <w:t>三、</w:t>
      </w:r>
      <w:r>
        <w:rPr>
          <w:rFonts w:hint="eastAsia" w:ascii="仿宋_GB2312" w:hAnsi="仿宋_GB2312" w:eastAsia="仿宋_GB2312" w:cs="仿宋_GB2312"/>
          <w:sz w:val="32"/>
          <w:szCs w:val="32"/>
        </w:rPr>
        <w:t>年终结账后，本科目无余额。</w:t>
      </w:r>
      <w:r>
        <w:rPr>
          <w:rFonts w:hint="eastAsia" w:ascii="仿宋_GB2312" w:hAnsi="仿宋_GB2312" w:eastAsia="仿宋_GB2312" w:cs="仿宋_GB2312"/>
          <w:color w:val="000000"/>
          <w:sz w:val="32"/>
          <w:szCs w:val="32"/>
        </w:rPr>
        <w:br w:type="page"/>
      </w:r>
    </w:p>
    <w:p>
      <w:pPr>
        <w:pStyle w:val="3"/>
        <w:keepNext w:val="0"/>
        <w:keepLines w:val="0"/>
        <w:widowControl w:val="0"/>
        <w:numPr>
          <w:ilvl w:val="-1"/>
          <w:numId w:val="0"/>
        </w:numPr>
        <w:suppressLineNumbers w:val="0"/>
        <w:spacing w:before="0" w:after="0" w:line="600" w:lineRule="exact"/>
        <w:ind w:firstLineChars="0"/>
        <w:jc w:val="center"/>
        <w:rPr>
          <w:rFonts w:hint="eastAsia" w:ascii="黑体" w:hAnsi="黑体" w:eastAsia="黑体" w:cs="黑体"/>
          <w:b w:val="0"/>
          <w:bCs w:val="0"/>
          <w:color w:val="000000"/>
          <w:kern w:val="0"/>
          <w:sz w:val="36"/>
          <w:szCs w:val="36"/>
        </w:rPr>
      </w:pPr>
      <w:bookmarkStart w:id="69" w:name="_Toc30834"/>
      <w:r>
        <w:rPr>
          <w:rFonts w:hint="eastAsia" w:ascii="黑体" w:hAnsi="黑体" w:eastAsia="黑体" w:cs="黑体"/>
          <w:b w:val="0"/>
          <w:bCs w:val="0"/>
          <w:color w:val="000000"/>
          <w:kern w:val="0"/>
          <w:sz w:val="36"/>
          <w:szCs w:val="36"/>
        </w:rPr>
        <w:t>第四章 预算指标核算要素</w:t>
      </w:r>
      <w:bookmarkEnd w:id="69"/>
    </w:p>
    <w:p>
      <w:pPr>
        <w:keepNext w:val="0"/>
        <w:keepLines w:val="0"/>
        <w:widowControl w:val="0"/>
        <w:numPr>
          <w:ilvl w:val="-1"/>
          <w:numId w:val="0"/>
        </w:numPr>
        <w:suppressLineNumbers w:val="0"/>
        <w:jc w:val="both"/>
        <w:rPr>
          <w:rFonts w:hint="eastAsia" w:ascii="Calibri" w:hAnsi="Calibri" w:eastAsia="宋体" w:cs="Times New Roman"/>
          <w:b/>
          <w:bCs/>
          <w:color w:val="000000"/>
          <w:kern w:val="44"/>
          <w:sz w:val="32"/>
          <w:szCs w:val="44"/>
        </w:rPr>
      </w:pPr>
    </w:p>
    <w:tbl>
      <w:tblPr>
        <w:tblStyle w:val="18"/>
        <w:tblW w:w="0" w:type="auto"/>
        <w:tblInd w:w="1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986"/>
        <w:gridCol w:w="5298"/>
        <w:gridCol w:w="22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600" w:lineRule="exact"/>
              <w:ind w:left="0" w:right="0" w:firstLine="0" w:firstLineChars="0"/>
              <w:jc w:val="center"/>
              <w:rPr>
                <w:rFonts w:hint="default" w:ascii="仿宋_GB2312" w:hAnsi="仿宋_GB2312" w:eastAsia="仿宋_GB2312" w:cs="仿宋_GB2312"/>
                <w:b/>
                <w:bCs/>
                <w:kern w:val="2"/>
                <w:sz w:val="32"/>
                <w:szCs w:val="32"/>
              </w:rPr>
            </w:pPr>
            <w:r>
              <w:rPr>
                <w:rFonts w:hint="eastAsia" w:ascii="仿宋_GB2312" w:hAnsi="仿宋_GB2312" w:eastAsia="仿宋_GB2312" w:cs="仿宋_GB2312"/>
                <w:b/>
                <w:bCs/>
                <w:kern w:val="2"/>
                <w:sz w:val="32"/>
                <w:szCs w:val="32"/>
                <w:lang w:val="en-US" w:eastAsia="zh-CN" w:bidi="ar"/>
              </w:rPr>
              <w:t>序号</w:t>
            </w:r>
          </w:p>
        </w:tc>
        <w:tc>
          <w:tcPr>
            <w:tcW w:w="52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600" w:lineRule="exact"/>
              <w:ind w:left="0" w:right="0" w:firstLine="0" w:firstLineChars="0"/>
              <w:jc w:val="center"/>
              <w:rPr>
                <w:rFonts w:hint="default" w:ascii="仿宋_GB2312" w:hAnsi="仿宋_GB2312" w:eastAsia="仿宋_GB2312" w:cs="仿宋_GB2312"/>
                <w:b/>
                <w:bCs/>
                <w:kern w:val="2"/>
                <w:sz w:val="32"/>
                <w:szCs w:val="32"/>
              </w:rPr>
            </w:pPr>
            <w:r>
              <w:rPr>
                <w:rFonts w:hint="eastAsia" w:ascii="仿宋_GB2312" w:hAnsi="仿宋_GB2312" w:eastAsia="仿宋_GB2312" w:cs="仿宋_GB2312"/>
                <w:b/>
                <w:bCs/>
                <w:kern w:val="2"/>
                <w:sz w:val="32"/>
                <w:szCs w:val="32"/>
                <w:lang w:val="en-US" w:eastAsia="zh-CN" w:bidi="ar"/>
              </w:rPr>
              <w:t>要素名称</w:t>
            </w:r>
          </w:p>
        </w:tc>
        <w:tc>
          <w:tcPr>
            <w:tcW w:w="22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600" w:lineRule="exact"/>
              <w:ind w:left="0" w:right="0" w:firstLine="0" w:firstLineChars="0"/>
              <w:jc w:val="center"/>
              <w:rPr>
                <w:rFonts w:hint="default" w:ascii="仿宋_GB2312" w:hAnsi="仿宋_GB2312" w:eastAsia="仿宋_GB2312" w:cs="仿宋_GB2312"/>
                <w:b/>
                <w:bCs/>
                <w:kern w:val="2"/>
                <w:sz w:val="32"/>
                <w:szCs w:val="32"/>
              </w:rPr>
            </w:pPr>
            <w:r>
              <w:rPr>
                <w:rFonts w:hint="eastAsia" w:ascii="仿宋_GB2312" w:hAnsi="仿宋_GB2312" w:eastAsia="仿宋_GB2312" w:cs="仿宋_GB2312"/>
                <w:b/>
                <w:bCs/>
                <w:kern w:val="2"/>
                <w:sz w:val="32"/>
                <w:szCs w:val="32"/>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98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600" w:lineRule="exact"/>
              <w:ind w:left="0" w:right="0" w:firstLine="0" w:firstLineChars="0"/>
              <w:jc w:val="center"/>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bidi="ar"/>
              </w:rPr>
              <w:t>1</w:t>
            </w:r>
          </w:p>
        </w:tc>
        <w:tc>
          <w:tcPr>
            <w:tcW w:w="529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600" w:lineRule="exact"/>
              <w:ind w:left="0" w:right="0" w:firstLine="0" w:firstLineChars="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bidi="ar"/>
              </w:rPr>
              <w:t>预算年度</w:t>
            </w:r>
          </w:p>
        </w:tc>
        <w:tc>
          <w:tcPr>
            <w:tcW w:w="220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600" w:lineRule="exact"/>
              <w:ind w:left="0" w:right="0" w:firstLine="0" w:firstLineChars="0"/>
              <w:jc w:val="both"/>
              <w:rPr>
                <w:rFonts w:hint="eastAsia" w:ascii="仿宋_GB2312" w:hAnsi="仿宋_GB2312" w:eastAsia="仿宋_GB2312" w:cs="仿宋_GB2312"/>
                <w:kern w:val="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98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600" w:lineRule="exact"/>
              <w:ind w:left="0" w:right="0" w:firstLine="0" w:firstLineChars="0"/>
              <w:jc w:val="center"/>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bidi="ar"/>
              </w:rPr>
              <w:t>2</w:t>
            </w:r>
          </w:p>
        </w:tc>
        <w:tc>
          <w:tcPr>
            <w:tcW w:w="529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600" w:lineRule="exact"/>
              <w:ind w:left="0" w:right="0" w:firstLine="0" w:firstLineChars="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bidi="ar"/>
              </w:rPr>
              <w:t>财政区划</w:t>
            </w:r>
          </w:p>
        </w:tc>
        <w:tc>
          <w:tcPr>
            <w:tcW w:w="220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600" w:lineRule="exact"/>
              <w:ind w:left="0" w:right="0" w:firstLine="0" w:firstLineChars="0"/>
              <w:jc w:val="both"/>
              <w:rPr>
                <w:rFonts w:hint="eastAsia" w:ascii="仿宋_GB2312" w:hAnsi="仿宋_GB2312" w:eastAsia="仿宋_GB2312" w:cs="仿宋_GB2312"/>
                <w:kern w:val="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c>
          <w:tcPr>
            <w:tcW w:w="98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600" w:lineRule="exact"/>
              <w:ind w:left="0" w:right="0" w:firstLine="0" w:firstLineChars="0"/>
              <w:jc w:val="center"/>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bidi="ar"/>
              </w:rPr>
              <w:t>3</w:t>
            </w:r>
          </w:p>
        </w:tc>
        <w:tc>
          <w:tcPr>
            <w:tcW w:w="529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600" w:lineRule="exact"/>
              <w:ind w:left="0" w:right="0" w:firstLine="0" w:firstLineChars="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bidi="ar"/>
              </w:rPr>
              <w:t>本级指标文号</w:t>
            </w:r>
          </w:p>
        </w:tc>
        <w:tc>
          <w:tcPr>
            <w:tcW w:w="220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600" w:lineRule="exact"/>
              <w:ind w:left="0" w:right="0" w:firstLine="0" w:firstLineChars="0"/>
              <w:jc w:val="both"/>
              <w:rPr>
                <w:rFonts w:hint="eastAsia" w:ascii="仿宋_GB2312" w:hAnsi="仿宋_GB2312" w:eastAsia="仿宋_GB2312" w:cs="仿宋_GB2312"/>
                <w:kern w:val="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98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600" w:lineRule="exact"/>
              <w:ind w:left="0" w:right="0" w:firstLine="0" w:firstLineChars="0"/>
              <w:jc w:val="center"/>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bidi="ar"/>
              </w:rPr>
              <w:t>4</w:t>
            </w:r>
          </w:p>
        </w:tc>
        <w:tc>
          <w:tcPr>
            <w:tcW w:w="529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600" w:lineRule="exact"/>
              <w:ind w:left="0" w:right="0" w:firstLine="0" w:firstLineChars="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bidi="ar"/>
              </w:rPr>
              <w:t>预算项目代码</w:t>
            </w:r>
          </w:p>
        </w:tc>
        <w:tc>
          <w:tcPr>
            <w:tcW w:w="220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600" w:lineRule="exact"/>
              <w:ind w:left="0" w:right="0" w:firstLine="0" w:firstLineChars="0"/>
              <w:jc w:val="both"/>
              <w:rPr>
                <w:rFonts w:hint="eastAsia" w:ascii="仿宋_GB2312" w:hAnsi="仿宋_GB2312" w:eastAsia="仿宋_GB2312" w:cs="仿宋_GB2312"/>
                <w:kern w:val="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98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600" w:lineRule="exact"/>
              <w:ind w:left="0" w:right="0" w:firstLine="0" w:firstLineChars="0"/>
              <w:jc w:val="center"/>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bidi="ar"/>
              </w:rPr>
              <w:t>5</w:t>
            </w:r>
          </w:p>
        </w:tc>
        <w:tc>
          <w:tcPr>
            <w:tcW w:w="529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600" w:lineRule="exact"/>
              <w:ind w:left="0" w:right="0" w:firstLine="0" w:firstLineChars="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bidi="ar"/>
              </w:rPr>
              <w:t>预算单位</w:t>
            </w:r>
          </w:p>
        </w:tc>
        <w:tc>
          <w:tcPr>
            <w:tcW w:w="220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600" w:lineRule="exact"/>
              <w:ind w:left="0" w:right="0" w:firstLine="0" w:firstLineChars="0"/>
              <w:jc w:val="both"/>
              <w:rPr>
                <w:rFonts w:hint="eastAsia" w:ascii="仿宋_GB2312" w:hAnsi="仿宋_GB2312" w:eastAsia="仿宋_GB2312" w:cs="仿宋_GB2312"/>
                <w:kern w:val="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98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600" w:lineRule="exact"/>
              <w:ind w:left="0" w:right="0" w:firstLine="0" w:firstLineChars="0"/>
              <w:jc w:val="center"/>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bidi="ar"/>
              </w:rPr>
              <w:t>6</w:t>
            </w:r>
          </w:p>
        </w:tc>
        <w:tc>
          <w:tcPr>
            <w:tcW w:w="529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600" w:lineRule="exact"/>
              <w:ind w:left="0" w:right="0" w:firstLine="0" w:firstLineChars="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bidi="ar"/>
              </w:rPr>
              <w:t>资金性质</w:t>
            </w:r>
          </w:p>
        </w:tc>
        <w:tc>
          <w:tcPr>
            <w:tcW w:w="220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600" w:lineRule="exact"/>
              <w:ind w:left="0" w:right="0" w:firstLine="0" w:firstLineChars="0"/>
              <w:jc w:val="both"/>
              <w:rPr>
                <w:rFonts w:hint="eastAsia" w:ascii="仿宋_GB2312" w:hAnsi="仿宋_GB2312" w:eastAsia="仿宋_GB2312" w:cs="仿宋_GB2312"/>
                <w:kern w:val="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c>
          <w:tcPr>
            <w:tcW w:w="98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600" w:lineRule="exact"/>
              <w:ind w:left="0" w:right="0" w:firstLine="0" w:firstLineChars="0"/>
              <w:jc w:val="center"/>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bidi="ar"/>
              </w:rPr>
              <w:t>7</w:t>
            </w:r>
          </w:p>
        </w:tc>
        <w:tc>
          <w:tcPr>
            <w:tcW w:w="529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600" w:lineRule="exact"/>
              <w:ind w:left="0" w:right="0" w:firstLine="0" w:firstLineChars="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bidi="ar"/>
              </w:rPr>
              <w:t>业务主管处室</w:t>
            </w:r>
          </w:p>
        </w:tc>
        <w:tc>
          <w:tcPr>
            <w:tcW w:w="220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600" w:lineRule="exact"/>
              <w:ind w:left="0" w:right="0" w:firstLine="0" w:firstLineChars="0"/>
              <w:jc w:val="both"/>
              <w:rPr>
                <w:rFonts w:hint="eastAsia" w:ascii="仿宋_GB2312" w:hAnsi="仿宋_GB2312" w:eastAsia="仿宋_GB2312" w:cs="仿宋_GB2312"/>
                <w:kern w:val="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98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600" w:lineRule="exact"/>
              <w:ind w:left="0" w:right="0" w:firstLine="0" w:firstLineChars="0"/>
              <w:jc w:val="center"/>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bidi="ar"/>
              </w:rPr>
              <w:t>8</w:t>
            </w:r>
          </w:p>
        </w:tc>
        <w:tc>
          <w:tcPr>
            <w:tcW w:w="529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600" w:lineRule="exact"/>
              <w:ind w:left="0" w:right="0" w:firstLine="0" w:firstLineChars="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bidi="ar"/>
              </w:rPr>
              <w:t>指标管理处室</w:t>
            </w:r>
          </w:p>
        </w:tc>
        <w:tc>
          <w:tcPr>
            <w:tcW w:w="220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600" w:lineRule="exact"/>
              <w:ind w:left="0" w:right="0" w:firstLine="0" w:firstLineChars="0"/>
              <w:jc w:val="both"/>
              <w:rPr>
                <w:rFonts w:hint="eastAsia" w:ascii="仿宋_GB2312" w:hAnsi="仿宋_GB2312" w:eastAsia="仿宋_GB2312" w:cs="仿宋_GB2312"/>
                <w:kern w:val="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98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600" w:lineRule="exact"/>
              <w:ind w:left="0" w:right="0" w:firstLine="0" w:firstLineChars="0"/>
              <w:jc w:val="center"/>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bidi="ar"/>
              </w:rPr>
              <w:t>9</w:t>
            </w:r>
          </w:p>
        </w:tc>
        <w:tc>
          <w:tcPr>
            <w:tcW w:w="529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600" w:lineRule="exact"/>
              <w:ind w:left="0" w:right="0" w:firstLine="0" w:firstLineChars="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bidi="ar"/>
              </w:rPr>
              <w:t>收入分类科目</w:t>
            </w:r>
          </w:p>
        </w:tc>
        <w:tc>
          <w:tcPr>
            <w:tcW w:w="220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600" w:lineRule="exact"/>
              <w:ind w:left="0" w:right="0" w:firstLine="0" w:firstLineChars="0"/>
              <w:jc w:val="both"/>
              <w:rPr>
                <w:rFonts w:hint="eastAsia" w:ascii="仿宋_GB2312" w:hAnsi="仿宋_GB2312" w:eastAsia="仿宋_GB2312" w:cs="仿宋_GB2312"/>
                <w:kern w:val="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98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600" w:lineRule="exact"/>
              <w:ind w:left="0" w:right="0" w:firstLine="0" w:firstLineChars="0"/>
              <w:jc w:val="center"/>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bidi="ar"/>
              </w:rPr>
              <w:t>10</w:t>
            </w:r>
          </w:p>
        </w:tc>
        <w:tc>
          <w:tcPr>
            <w:tcW w:w="529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600" w:lineRule="exact"/>
              <w:ind w:left="0" w:right="0" w:firstLine="0" w:firstLineChars="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bidi="ar"/>
              </w:rPr>
              <w:t>转移支付支出功能分类科目</w:t>
            </w:r>
          </w:p>
        </w:tc>
        <w:tc>
          <w:tcPr>
            <w:tcW w:w="220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600" w:lineRule="exact"/>
              <w:ind w:left="0" w:right="0" w:firstLine="0" w:firstLineChars="0"/>
              <w:jc w:val="both"/>
              <w:rPr>
                <w:rFonts w:hint="eastAsia" w:ascii="仿宋_GB2312" w:hAnsi="仿宋_GB2312" w:eastAsia="仿宋_GB2312" w:cs="仿宋_GB2312"/>
                <w:kern w:val="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c>
          <w:tcPr>
            <w:tcW w:w="98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600" w:lineRule="exact"/>
              <w:ind w:left="0" w:right="0" w:firstLine="0" w:firstLineChars="0"/>
              <w:jc w:val="center"/>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bidi="ar"/>
              </w:rPr>
              <w:t>11</w:t>
            </w:r>
          </w:p>
        </w:tc>
        <w:tc>
          <w:tcPr>
            <w:tcW w:w="529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600" w:lineRule="exact"/>
              <w:ind w:left="0" w:right="0" w:firstLine="0" w:firstLineChars="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bidi="ar"/>
              </w:rPr>
              <w:t>支出功能分类科目</w:t>
            </w:r>
          </w:p>
        </w:tc>
        <w:tc>
          <w:tcPr>
            <w:tcW w:w="220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600" w:lineRule="exact"/>
              <w:ind w:left="0" w:right="0" w:firstLine="0" w:firstLineChars="0"/>
              <w:jc w:val="both"/>
              <w:rPr>
                <w:rFonts w:hint="eastAsia" w:ascii="仿宋_GB2312" w:hAnsi="仿宋_GB2312" w:eastAsia="仿宋_GB2312" w:cs="仿宋_GB2312"/>
                <w:kern w:val="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98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600" w:lineRule="exact"/>
              <w:ind w:left="0" w:right="0" w:firstLine="0" w:firstLineChars="0"/>
              <w:jc w:val="center"/>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bidi="ar"/>
              </w:rPr>
              <w:t>12</w:t>
            </w:r>
          </w:p>
        </w:tc>
        <w:tc>
          <w:tcPr>
            <w:tcW w:w="529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600" w:lineRule="exact"/>
              <w:ind w:left="0" w:right="0" w:firstLine="0" w:firstLineChars="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bidi="ar"/>
              </w:rPr>
              <w:t>政府支出经济分类</w:t>
            </w:r>
          </w:p>
        </w:tc>
        <w:tc>
          <w:tcPr>
            <w:tcW w:w="220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600" w:lineRule="exact"/>
              <w:ind w:left="0" w:right="0" w:firstLine="0" w:firstLineChars="0"/>
              <w:jc w:val="both"/>
              <w:rPr>
                <w:rFonts w:hint="eastAsia" w:ascii="仿宋_GB2312" w:hAnsi="仿宋_GB2312" w:eastAsia="仿宋_GB2312" w:cs="仿宋_GB2312"/>
                <w:kern w:val="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98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600" w:lineRule="exact"/>
              <w:ind w:left="0" w:right="0" w:firstLine="0" w:firstLineChars="0"/>
              <w:jc w:val="center"/>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bidi="ar"/>
              </w:rPr>
              <w:t>13</w:t>
            </w:r>
          </w:p>
        </w:tc>
        <w:tc>
          <w:tcPr>
            <w:tcW w:w="529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600" w:lineRule="exact"/>
              <w:ind w:left="0" w:right="0" w:firstLine="0" w:firstLineChars="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bidi="ar"/>
              </w:rPr>
              <w:t>部门支出经济分类</w:t>
            </w:r>
          </w:p>
        </w:tc>
        <w:tc>
          <w:tcPr>
            <w:tcW w:w="220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600" w:lineRule="exact"/>
              <w:ind w:left="0" w:right="0" w:firstLine="0" w:firstLineChars="0"/>
              <w:jc w:val="both"/>
              <w:rPr>
                <w:rFonts w:hint="eastAsia" w:ascii="仿宋_GB2312" w:hAnsi="仿宋_GB2312" w:eastAsia="仿宋_GB2312" w:cs="仿宋_GB2312"/>
                <w:kern w:val="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98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600" w:lineRule="exact"/>
              <w:ind w:left="0" w:right="0" w:firstLine="0" w:firstLineChars="0"/>
              <w:jc w:val="center"/>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bidi="ar"/>
              </w:rPr>
              <w:t>14</w:t>
            </w:r>
          </w:p>
        </w:tc>
        <w:tc>
          <w:tcPr>
            <w:tcW w:w="529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600" w:lineRule="exact"/>
              <w:ind w:left="0" w:right="0" w:firstLine="0" w:firstLineChars="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bidi="ar"/>
              </w:rPr>
              <w:t>指标类型</w:t>
            </w:r>
          </w:p>
        </w:tc>
        <w:tc>
          <w:tcPr>
            <w:tcW w:w="220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600" w:lineRule="exact"/>
              <w:ind w:left="0" w:right="0" w:firstLine="0" w:firstLineChars="0"/>
              <w:jc w:val="both"/>
              <w:rPr>
                <w:rFonts w:hint="eastAsia" w:ascii="仿宋_GB2312" w:hAnsi="仿宋_GB2312" w:eastAsia="仿宋_GB2312" w:cs="仿宋_GB2312"/>
                <w:kern w:val="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c>
          <w:tcPr>
            <w:tcW w:w="98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600" w:lineRule="exact"/>
              <w:ind w:left="0" w:right="0" w:firstLine="0" w:firstLineChars="0"/>
              <w:jc w:val="center"/>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bidi="ar"/>
              </w:rPr>
              <w:t>15</w:t>
            </w:r>
          </w:p>
        </w:tc>
        <w:tc>
          <w:tcPr>
            <w:tcW w:w="529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600" w:lineRule="exact"/>
              <w:ind w:left="0" w:right="0" w:firstLine="0" w:firstLineChars="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bidi="ar"/>
              </w:rPr>
              <w:t>预算来源</w:t>
            </w:r>
          </w:p>
        </w:tc>
        <w:tc>
          <w:tcPr>
            <w:tcW w:w="220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600" w:lineRule="exact"/>
              <w:ind w:left="0" w:right="0" w:firstLine="0" w:firstLineChars="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注2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98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600" w:lineRule="exact"/>
              <w:ind w:left="0" w:right="0" w:firstLine="0" w:firstLineChars="0"/>
              <w:jc w:val="center"/>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bidi="ar"/>
              </w:rPr>
              <w:t>16</w:t>
            </w:r>
          </w:p>
        </w:tc>
        <w:tc>
          <w:tcPr>
            <w:tcW w:w="529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600" w:lineRule="exact"/>
              <w:ind w:left="0" w:right="0" w:firstLine="0" w:firstLineChars="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bidi="ar"/>
              </w:rPr>
              <w:t>是否提前安排</w:t>
            </w:r>
          </w:p>
        </w:tc>
        <w:tc>
          <w:tcPr>
            <w:tcW w:w="220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600" w:lineRule="exact"/>
              <w:ind w:left="0" w:right="0" w:firstLine="0" w:firstLineChars="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注2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98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600" w:lineRule="exact"/>
              <w:ind w:left="0" w:right="0" w:firstLine="0" w:firstLineChars="0"/>
              <w:jc w:val="center"/>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bidi="ar"/>
              </w:rPr>
              <w:t>17</w:t>
            </w:r>
          </w:p>
        </w:tc>
        <w:tc>
          <w:tcPr>
            <w:tcW w:w="529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600" w:lineRule="exact"/>
              <w:ind w:left="0" w:right="0" w:firstLine="0" w:firstLineChars="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bidi="ar"/>
              </w:rPr>
              <w:t>接收方财政区划</w:t>
            </w:r>
          </w:p>
        </w:tc>
        <w:tc>
          <w:tcPr>
            <w:tcW w:w="220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600" w:lineRule="exact"/>
              <w:ind w:left="0" w:right="0" w:firstLine="0" w:firstLineChars="0"/>
              <w:jc w:val="both"/>
              <w:rPr>
                <w:rFonts w:hint="eastAsia" w:ascii="仿宋_GB2312" w:hAnsi="仿宋_GB2312" w:eastAsia="仿宋_GB2312" w:cs="仿宋_GB2312"/>
                <w:kern w:val="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98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600" w:lineRule="exact"/>
              <w:ind w:left="0" w:right="0" w:firstLine="0" w:firstLineChars="0"/>
              <w:jc w:val="center"/>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bidi="ar"/>
              </w:rPr>
              <w:t>18</w:t>
            </w:r>
          </w:p>
        </w:tc>
        <w:tc>
          <w:tcPr>
            <w:tcW w:w="529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600" w:lineRule="exact"/>
              <w:ind w:left="0" w:right="0" w:firstLine="0" w:firstLineChars="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bidi="ar"/>
              </w:rPr>
              <w:t>预算级次</w:t>
            </w:r>
          </w:p>
        </w:tc>
        <w:tc>
          <w:tcPr>
            <w:tcW w:w="220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600" w:lineRule="exact"/>
              <w:ind w:left="0" w:right="0" w:firstLine="0" w:firstLineChars="0"/>
              <w:jc w:val="both"/>
              <w:rPr>
                <w:rFonts w:hint="eastAsia" w:ascii="仿宋_GB2312" w:hAnsi="仿宋_GB2312" w:eastAsia="仿宋_GB2312" w:cs="仿宋_GB2312"/>
                <w:kern w:val="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c>
          <w:tcPr>
            <w:tcW w:w="98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600" w:lineRule="exact"/>
              <w:ind w:left="0" w:right="0" w:firstLine="0" w:firstLineChars="0"/>
              <w:jc w:val="center"/>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bidi="ar"/>
              </w:rPr>
              <w:t>19</w:t>
            </w:r>
          </w:p>
        </w:tc>
        <w:tc>
          <w:tcPr>
            <w:tcW w:w="529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600" w:lineRule="exact"/>
              <w:ind w:left="0" w:right="0" w:firstLine="0" w:firstLineChars="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bidi="ar"/>
              </w:rPr>
              <w:t>上级指标文号</w:t>
            </w:r>
          </w:p>
        </w:tc>
        <w:tc>
          <w:tcPr>
            <w:tcW w:w="220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600" w:lineRule="exact"/>
              <w:ind w:left="0" w:right="0" w:firstLine="0" w:firstLineChars="0"/>
              <w:jc w:val="both"/>
              <w:rPr>
                <w:rFonts w:hint="eastAsia" w:ascii="仿宋_GB2312" w:hAnsi="仿宋_GB2312" w:eastAsia="仿宋_GB2312" w:cs="仿宋_GB2312"/>
                <w:kern w:val="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98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600" w:lineRule="exact"/>
              <w:ind w:left="0" w:right="0" w:firstLine="0" w:firstLineChars="0"/>
              <w:jc w:val="center"/>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bidi="ar"/>
              </w:rPr>
              <w:t>20</w:t>
            </w:r>
          </w:p>
        </w:tc>
        <w:tc>
          <w:tcPr>
            <w:tcW w:w="529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600" w:lineRule="exact"/>
              <w:ind w:left="0" w:right="0" w:firstLine="0" w:firstLineChars="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bidi="ar"/>
              </w:rPr>
              <w:t>是否政府采购</w:t>
            </w:r>
          </w:p>
        </w:tc>
        <w:tc>
          <w:tcPr>
            <w:tcW w:w="220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600" w:lineRule="exact"/>
              <w:ind w:left="0" w:right="0" w:firstLine="0" w:firstLineChars="0"/>
              <w:jc w:val="both"/>
              <w:rPr>
                <w:rFonts w:hint="eastAsia" w:ascii="仿宋_GB2312" w:hAnsi="仿宋_GB2312" w:eastAsia="仿宋_GB2312" w:cs="仿宋_GB2312"/>
                <w:kern w:val="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98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600" w:lineRule="exact"/>
              <w:ind w:left="0" w:right="0" w:firstLine="0" w:firstLineChars="0"/>
              <w:jc w:val="center"/>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bidi="ar"/>
              </w:rPr>
              <w:t>21</w:t>
            </w:r>
          </w:p>
        </w:tc>
        <w:tc>
          <w:tcPr>
            <w:tcW w:w="529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600" w:lineRule="exact"/>
              <w:ind w:left="0" w:right="0" w:firstLine="0" w:firstLineChars="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bidi="ar"/>
              </w:rPr>
              <w:t>支付方式</w:t>
            </w:r>
          </w:p>
        </w:tc>
        <w:tc>
          <w:tcPr>
            <w:tcW w:w="220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600" w:lineRule="exact"/>
              <w:ind w:left="0" w:right="0" w:firstLine="0" w:firstLineChars="0"/>
              <w:jc w:val="both"/>
              <w:rPr>
                <w:rFonts w:hint="eastAsia" w:ascii="仿宋_GB2312" w:hAnsi="仿宋_GB2312" w:eastAsia="仿宋_GB2312" w:cs="仿宋_GB2312"/>
                <w:kern w:val="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98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600" w:lineRule="exact"/>
              <w:ind w:left="0" w:right="0" w:firstLine="0" w:firstLineChars="0"/>
              <w:jc w:val="center"/>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bidi="ar"/>
              </w:rPr>
              <w:t>22</w:t>
            </w:r>
          </w:p>
        </w:tc>
        <w:tc>
          <w:tcPr>
            <w:tcW w:w="529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600" w:lineRule="exact"/>
              <w:ind w:left="0" w:right="0" w:firstLine="0" w:firstLineChars="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bidi="ar"/>
              </w:rPr>
              <w:t>是否工资统发</w:t>
            </w:r>
          </w:p>
        </w:tc>
        <w:tc>
          <w:tcPr>
            <w:tcW w:w="220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600" w:lineRule="exact"/>
              <w:ind w:left="0" w:right="0" w:firstLine="0" w:firstLineChars="0"/>
              <w:jc w:val="both"/>
              <w:rPr>
                <w:rFonts w:hint="eastAsia" w:ascii="仿宋_GB2312" w:hAnsi="仿宋_GB2312" w:eastAsia="仿宋_GB2312" w:cs="仿宋_GB2312"/>
                <w:kern w:val="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c>
          <w:tcPr>
            <w:tcW w:w="98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600" w:lineRule="exact"/>
              <w:ind w:left="0" w:right="0" w:firstLine="0" w:firstLineChars="0"/>
              <w:jc w:val="center"/>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bidi="ar"/>
              </w:rPr>
              <w:t>23</w:t>
            </w:r>
          </w:p>
        </w:tc>
        <w:tc>
          <w:tcPr>
            <w:tcW w:w="529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600" w:lineRule="exact"/>
              <w:ind w:left="0" w:right="0" w:firstLine="0" w:firstLineChars="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bidi="ar"/>
              </w:rPr>
              <w:t>直达资金标识</w:t>
            </w:r>
          </w:p>
        </w:tc>
        <w:tc>
          <w:tcPr>
            <w:tcW w:w="220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600" w:lineRule="exact"/>
              <w:ind w:left="0" w:right="0" w:firstLine="0" w:firstLineChars="0"/>
              <w:jc w:val="both"/>
              <w:rPr>
                <w:rFonts w:hint="eastAsia" w:ascii="仿宋_GB2312" w:hAnsi="仿宋_GB2312" w:eastAsia="仿宋_GB2312" w:cs="仿宋_GB2312"/>
                <w:kern w:val="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98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600" w:lineRule="exact"/>
              <w:ind w:left="0" w:right="0" w:firstLine="0" w:firstLineChars="0"/>
              <w:jc w:val="center"/>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bidi="ar"/>
              </w:rPr>
              <w:t>24</w:t>
            </w:r>
          </w:p>
        </w:tc>
        <w:tc>
          <w:tcPr>
            <w:tcW w:w="529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600" w:lineRule="exact"/>
              <w:ind w:left="0" w:right="0" w:firstLine="0" w:firstLineChars="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bidi="ar"/>
              </w:rPr>
              <w:t>是否科研</w:t>
            </w:r>
          </w:p>
        </w:tc>
        <w:tc>
          <w:tcPr>
            <w:tcW w:w="220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600" w:lineRule="exact"/>
              <w:ind w:left="0" w:right="0" w:firstLine="0" w:firstLineChars="0"/>
              <w:jc w:val="both"/>
              <w:rPr>
                <w:rFonts w:hint="eastAsia" w:ascii="仿宋_GB2312" w:hAnsi="仿宋_GB2312" w:eastAsia="仿宋_GB2312" w:cs="仿宋_GB2312"/>
                <w:kern w:val="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98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600" w:lineRule="exact"/>
              <w:ind w:left="0" w:right="0" w:firstLine="0" w:firstLineChars="0"/>
              <w:jc w:val="center"/>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bidi="ar"/>
              </w:rPr>
              <w:t>25</w:t>
            </w:r>
          </w:p>
        </w:tc>
        <w:tc>
          <w:tcPr>
            <w:tcW w:w="529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600" w:lineRule="exact"/>
              <w:ind w:left="0" w:right="0" w:firstLine="0" w:firstLineChars="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bidi="ar"/>
              </w:rPr>
              <w:t>是否债务</w:t>
            </w:r>
          </w:p>
        </w:tc>
        <w:tc>
          <w:tcPr>
            <w:tcW w:w="220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600" w:lineRule="exact"/>
              <w:ind w:left="0" w:right="0" w:firstLine="0" w:firstLineChars="0"/>
              <w:jc w:val="both"/>
              <w:rPr>
                <w:rFonts w:hint="eastAsia" w:ascii="仿宋_GB2312" w:hAnsi="仿宋_GB2312" w:eastAsia="仿宋_GB2312" w:cs="仿宋_GB2312"/>
                <w:kern w:val="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98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600" w:lineRule="exact"/>
              <w:ind w:left="0" w:right="0" w:firstLine="0" w:firstLineChars="0"/>
              <w:jc w:val="center"/>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bidi="ar"/>
              </w:rPr>
              <w:t>26</w:t>
            </w:r>
          </w:p>
        </w:tc>
        <w:tc>
          <w:tcPr>
            <w:tcW w:w="529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600" w:lineRule="exact"/>
              <w:ind w:left="0" w:right="0" w:firstLine="0" w:firstLineChars="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bidi="ar"/>
              </w:rPr>
              <w:t>是否基建</w:t>
            </w:r>
          </w:p>
        </w:tc>
        <w:tc>
          <w:tcPr>
            <w:tcW w:w="220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600" w:lineRule="exact"/>
              <w:ind w:left="0" w:right="0" w:firstLine="0" w:firstLineChars="0"/>
              <w:jc w:val="both"/>
              <w:rPr>
                <w:rFonts w:hint="eastAsia" w:ascii="仿宋_GB2312" w:hAnsi="仿宋_GB2312" w:eastAsia="仿宋_GB2312" w:cs="仿宋_GB2312"/>
                <w:kern w:val="2"/>
                <w:sz w:val="32"/>
                <w:szCs w:val="32"/>
              </w:rPr>
            </w:pPr>
          </w:p>
        </w:tc>
      </w:tr>
    </w:tbl>
    <w:p>
      <w:pPr>
        <w:pStyle w:val="2"/>
        <w:keepNext w:val="0"/>
        <w:keepLines w:val="0"/>
        <w:widowControl/>
        <w:suppressLineNumbers w:val="0"/>
        <w:spacing w:before="0" w:beforeAutospacing="0" w:after="0" w:afterAutospacing="0" w:line="600" w:lineRule="exact"/>
        <w:ind w:left="0" w:right="0" w:firstLine="642" w:firstLineChars="200"/>
        <w:jc w:val="both"/>
        <w:rPr>
          <w:rFonts w:hint="eastAsia" w:ascii="仿宋_GB2312" w:hAnsi="仿宋_GB2312" w:eastAsia="仿宋_GB2312" w:cs="仿宋_GB2312"/>
          <w:kern w:val="2"/>
          <w:sz w:val="32"/>
          <w:szCs w:val="32"/>
        </w:rPr>
      </w:pPr>
      <w:r>
        <w:rPr>
          <w:rFonts w:hint="eastAsia" w:ascii="仿宋_GB2312" w:hAnsi="仿宋_GB2312" w:eastAsia="仿宋_GB2312" w:cs="仿宋_GB2312"/>
          <w:b/>
          <w:bCs/>
          <w:kern w:val="2"/>
          <w:sz w:val="32"/>
          <w:szCs w:val="32"/>
          <w:lang w:val="en-US" w:eastAsia="zh-CN" w:bidi="ar"/>
        </w:rPr>
        <w:t xml:space="preserve">注: </w:t>
      </w:r>
      <w:r>
        <w:rPr>
          <w:rFonts w:hint="eastAsia" w:ascii="仿宋_GB2312" w:hAnsi="仿宋_GB2312" w:eastAsia="仿宋_GB2312" w:cs="仿宋_GB2312"/>
          <w:b w:val="0"/>
          <w:bCs w:val="0"/>
          <w:kern w:val="2"/>
          <w:sz w:val="32"/>
          <w:szCs w:val="32"/>
          <w:lang w:val="en-US" w:eastAsia="zh-CN" w:bidi="ar"/>
        </w:rPr>
        <w:t>1.</w:t>
      </w:r>
      <w:r>
        <w:rPr>
          <w:rFonts w:hint="eastAsia" w:ascii="仿宋_GB2312" w:hAnsi="仿宋_GB2312" w:eastAsia="仿宋_GB2312" w:cs="仿宋_GB2312"/>
          <w:kern w:val="2"/>
          <w:sz w:val="32"/>
          <w:szCs w:val="32"/>
          <w:lang w:val="en-US" w:eastAsia="zh-CN" w:bidi="ar"/>
        </w:rPr>
        <w:t>预算指标核算要素和</w:t>
      </w:r>
      <w:r>
        <w:rPr>
          <w:rFonts w:hint="eastAsia" w:ascii="仿宋_GB2312" w:hAnsi="仿宋_GB2312" w:eastAsia="仿宋_GB2312" w:cs="仿宋_GB2312"/>
          <w:kern w:val="2"/>
          <w:sz w:val="32"/>
          <w:szCs w:val="32"/>
          <w:lang w:eastAsia="zh-CN" w:bidi="ar"/>
        </w:rPr>
        <w:t>预算管理一体化要素</w:t>
      </w:r>
      <w:r>
        <w:rPr>
          <w:rFonts w:hint="eastAsia" w:ascii="仿宋_GB2312" w:hAnsi="仿宋_GB2312" w:eastAsia="仿宋_GB2312" w:cs="仿宋_GB2312"/>
          <w:kern w:val="2"/>
          <w:sz w:val="32"/>
          <w:szCs w:val="32"/>
          <w:lang w:val="en-US" w:eastAsia="zh-CN" w:bidi="ar"/>
        </w:rPr>
        <w:t>保持一致。</w:t>
      </w:r>
    </w:p>
    <w:p>
      <w:pPr>
        <w:keepNext w:val="0"/>
        <w:keepLines w:val="0"/>
        <w:widowControl w:val="0"/>
        <w:numPr>
          <w:ilvl w:val="-1"/>
          <w:numId w:val="0"/>
        </w:numPr>
        <w:suppressLineNumbers w:val="0"/>
        <w:spacing w:before="0" w:beforeAutospacing="0" w:after="0" w:afterAutospacing="0" w:line="600" w:lineRule="exact"/>
        <w:ind w:left="0" w:leftChars="0" w:right="0" w:firstLine="1280" w:firstLineChars="40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bidi="ar"/>
        </w:rPr>
        <w:t>2.“预算来源”和“是否提前安排”为本次新增要素。代码及明细选项</w:t>
      </w:r>
      <w:r>
        <w:rPr>
          <w:rFonts w:hint="eastAsia" w:ascii="仿宋_GB2312" w:hAnsi="仿宋_GB2312" w:eastAsia="仿宋_GB2312" w:cs="仿宋_GB2312"/>
          <w:kern w:val="2"/>
          <w:sz w:val="32"/>
          <w:szCs w:val="32"/>
          <w:lang w:eastAsia="zh-CN" w:bidi="ar"/>
        </w:rPr>
        <w:t>暂定</w:t>
      </w:r>
      <w:r>
        <w:rPr>
          <w:rFonts w:hint="eastAsia" w:ascii="仿宋_GB2312" w:hAnsi="仿宋_GB2312" w:eastAsia="仿宋_GB2312" w:cs="仿宋_GB2312"/>
          <w:kern w:val="2"/>
          <w:sz w:val="32"/>
          <w:szCs w:val="32"/>
          <w:lang w:val="en-US" w:eastAsia="zh-CN" w:bidi="ar"/>
        </w:rPr>
        <w:t>如下</w:t>
      </w:r>
      <w:r>
        <w:rPr>
          <w:rFonts w:hint="eastAsia" w:ascii="仿宋_GB2312" w:hAnsi="仿宋_GB2312" w:eastAsia="仿宋_GB2312" w:cs="仿宋_GB2312"/>
          <w:kern w:val="2"/>
          <w:sz w:val="32"/>
          <w:szCs w:val="32"/>
          <w:lang w:eastAsia="zh-CN" w:bidi="ar"/>
        </w:rPr>
        <w:t>，待预算管理一体化要素更新后保持一致</w:t>
      </w:r>
      <w:r>
        <w:rPr>
          <w:rFonts w:hint="eastAsia" w:ascii="仿宋_GB2312" w:hAnsi="仿宋_GB2312" w:eastAsia="仿宋_GB2312" w:cs="仿宋_GB2312"/>
          <w:kern w:val="2"/>
          <w:sz w:val="32"/>
          <w:szCs w:val="32"/>
          <w:lang w:val="en-US" w:eastAsia="zh-CN" w:bidi="ar"/>
        </w:rPr>
        <w:t>：</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eastAsia="zh-CN" w:bidi="ar"/>
        </w:rPr>
        <w:t xml:space="preserve"> </w:t>
      </w:r>
      <w:r>
        <w:rPr>
          <w:rFonts w:hint="eastAsia" w:ascii="仿宋_GB2312" w:hAnsi="仿宋_GB2312" w:eastAsia="仿宋_GB2312" w:cs="仿宋_GB2312"/>
          <w:kern w:val="2"/>
          <w:sz w:val="32"/>
          <w:szCs w:val="32"/>
          <w:lang w:val="en-US" w:eastAsia="zh-CN" w:bidi="ar"/>
        </w:rPr>
        <w:t>预算来源：</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eastAsia="zh-CN" w:bidi="ar"/>
        </w:rPr>
        <w:t xml:space="preserve"> </w:t>
      </w:r>
      <w:r>
        <w:rPr>
          <w:rFonts w:hint="eastAsia" w:ascii="仿宋_GB2312" w:hAnsi="仿宋_GB2312" w:eastAsia="仿宋_GB2312" w:cs="仿宋_GB2312"/>
          <w:kern w:val="2"/>
          <w:sz w:val="32"/>
          <w:szCs w:val="32"/>
          <w:lang w:val="en-US" w:eastAsia="zh-CN" w:bidi="ar"/>
        </w:rPr>
        <w:t xml:space="preserve">  1 年初预算</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eastAsia="zh-CN" w:bidi="ar"/>
        </w:rPr>
        <w:t xml:space="preserve"> </w:t>
      </w:r>
      <w:r>
        <w:rPr>
          <w:rFonts w:hint="eastAsia" w:ascii="仿宋_GB2312" w:hAnsi="仿宋_GB2312" w:eastAsia="仿宋_GB2312" w:cs="仿宋_GB2312"/>
          <w:kern w:val="2"/>
          <w:sz w:val="32"/>
          <w:szCs w:val="32"/>
          <w:lang w:val="en-US" w:eastAsia="zh-CN" w:bidi="ar"/>
        </w:rPr>
        <w:t xml:space="preserve">  2 预算调整</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eastAsia="zh-CN" w:bidi="ar"/>
        </w:rPr>
        <w:t xml:space="preserve"> </w:t>
      </w:r>
      <w:r>
        <w:rPr>
          <w:rFonts w:hint="eastAsia" w:ascii="仿宋_GB2312" w:hAnsi="仿宋_GB2312" w:eastAsia="仿宋_GB2312" w:cs="仿宋_GB2312"/>
          <w:kern w:val="2"/>
          <w:sz w:val="32"/>
          <w:szCs w:val="32"/>
          <w:lang w:val="en-US" w:eastAsia="zh-CN" w:bidi="ar"/>
        </w:rPr>
        <w:t xml:space="preserve">  3 预算调剂</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eastAsia="zh-CN" w:bidi="ar"/>
        </w:rPr>
        <w:t xml:space="preserve"> </w:t>
      </w:r>
      <w:r>
        <w:rPr>
          <w:rFonts w:hint="eastAsia" w:ascii="仿宋_GB2312" w:hAnsi="仿宋_GB2312" w:eastAsia="仿宋_GB2312" w:cs="仿宋_GB2312"/>
          <w:kern w:val="2"/>
          <w:sz w:val="32"/>
          <w:szCs w:val="32"/>
          <w:lang w:val="en-US" w:eastAsia="zh-CN" w:bidi="ar"/>
        </w:rPr>
        <w:t>是否提前安排:</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eastAsia="zh-CN" w:bidi="ar"/>
        </w:rPr>
        <w:t xml:space="preserve"> </w:t>
      </w:r>
      <w:r>
        <w:rPr>
          <w:rFonts w:hint="eastAsia" w:ascii="仿宋_GB2312" w:hAnsi="仿宋_GB2312" w:eastAsia="仿宋_GB2312" w:cs="仿宋_GB2312"/>
          <w:kern w:val="2"/>
          <w:sz w:val="32"/>
          <w:szCs w:val="32"/>
          <w:lang w:val="en-US" w:eastAsia="zh-CN" w:bidi="ar"/>
        </w:rPr>
        <w:t xml:space="preserve">  1 是</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eastAsia="zh-CN" w:bidi="ar"/>
        </w:rPr>
        <w:t xml:space="preserve"> </w:t>
      </w:r>
      <w:r>
        <w:rPr>
          <w:rFonts w:hint="eastAsia" w:ascii="仿宋_GB2312" w:hAnsi="仿宋_GB2312" w:eastAsia="仿宋_GB2312" w:cs="仿宋_GB2312"/>
          <w:kern w:val="2"/>
          <w:sz w:val="32"/>
          <w:szCs w:val="32"/>
          <w:lang w:val="en-US" w:eastAsia="zh-CN" w:bidi="ar"/>
        </w:rPr>
        <w:t xml:space="preserve">  2 否</w:t>
      </w:r>
    </w:p>
    <w:p>
      <w:pPr>
        <w:spacing w:line="600" w:lineRule="exact"/>
        <w:ind w:firstLine="640" w:firstLineChars="200"/>
        <w:rPr>
          <w:rFonts w:hint="eastAsia" w:ascii="仿宋_GB2312" w:hAnsi="仿宋_GB2312" w:eastAsia="仿宋_GB2312" w:cs="仿宋_GB2312"/>
          <w:kern w:val="2"/>
          <w:sz w:val="32"/>
          <w:szCs w:val="32"/>
        </w:rPr>
        <w:sectPr>
          <w:footerReference r:id="rId5" w:type="default"/>
          <w:pgSz w:w="12242" w:h="15842"/>
          <w:pgMar w:top="1440" w:right="1800" w:bottom="1440" w:left="1800" w:header="851" w:footer="992" w:gutter="0"/>
          <w:pgNumType w:start="1"/>
          <w:cols w:space="425" w:num="1"/>
          <w:docGrid w:type="lines" w:linePitch="312" w:charSpace="0"/>
        </w:sectPr>
      </w:pPr>
    </w:p>
    <w:p>
      <w:pPr>
        <w:pStyle w:val="3"/>
        <w:keepNext w:val="0"/>
        <w:keepLines w:val="0"/>
        <w:numPr>
          <w:ilvl w:val="-1"/>
          <w:numId w:val="0"/>
        </w:numPr>
        <w:spacing w:before="0" w:after="0" w:line="600" w:lineRule="exact"/>
        <w:ind w:firstLine="0" w:firstLineChars="0"/>
        <w:jc w:val="center"/>
        <w:rPr>
          <w:rFonts w:hint="eastAsia" w:ascii="黑体" w:hAnsi="黑体" w:eastAsia="黑体" w:cs="黑体"/>
          <w:sz w:val="36"/>
          <w:szCs w:val="36"/>
        </w:rPr>
      </w:pPr>
      <w:bookmarkStart w:id="70" w:name="_Toc23303"/>
      <w:bookmarkStart w:id="71" w:name="_Toc102123476"/>
      <w:bookmarkStart w:id="72" w:name="_Toc26957"/>
      <w:r>
        <w:rPr>
          <w:rFonts w:hint="eastAsia" w:ascii="黑体" w:hAnsi="黑体" w:eastAsia="黑体" w:cs="黑体"/>
          <w:b w:val="0"/>
          <w:bCs w:val="0"/>
          <w:sz w:val="36"/>
          <w:szCs w:val="36"/>
        </w:rPr>
        <w:t>第五章 预算指标核算管理业务场景梳理</w:t>
      </w:r>
      <w:bookmarkEnd w:id="70"/>
      <w:bookmarkEnd w:id="71"/>
      <w:bookmarkEnd w:id="72"/>
    </w:p>
    <w:p>
      <w:pPr>
        <w:spacing w:line="600" w:lineRule="exact"/>
        <w:ind w:firstLine="640" w:firstLineChars="200"/>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预算指标核算管理业务场景仅供各级政府财政部门在预算指标核算管理时参考，</w:t>
      </w:r>
      <w:r>
        <w:rPr>
          <w:rFonts w:hint="eastAsia" w:ascii="仿宋_GB2312" w:hAnsi="仿宋_GB2312" w:eastAsia="仿宋_GB2312" w:cs="仿宋_GB2312"/>
          <w:sz w:val="32"/>
          <w:szCs w:val="32"/>
          <w:lang w:val="en"/>
        </w:rPr>
        <w:t>不得以此作为进行有关经济活动的依据。本章节中的“上级”</w:t>
      </w:r>
      <w:r>
        <w:rPr>
          <w:rFonts w:hint="eastAsia" w:ascii="仿宋_GB2312" w:hAnsi="仿宋_GB2312" w:eastAsia="仿宋_GB2312" w:cs="仿宋_GB2312"/>
          <w:sz w:val="32"/>
          <w:szCs w:val="32"/>
        </w:rPr>
        <w:t>是</w:t>
      </w:r>
      <w:r>
        <w:rPr>
          <w:rFonts w:hint="eastAsia" w:ascii="仿宋_GB2312" w:hAnsi="仿宋_GB2312" w:eastAsia="仿宋_GB2312" w:cs="仿宋_GB2312"/>
          <w:sz w:val="32"/>
          <w:szCs w:val="32"/>
          <w:lang w:val="en"/>
        </w:rPr>
        <w:t>指有对下转移支付的</w:t>
      </w:r>
      <w:r>
        <w:rPr>
          <w:rFonts w:hint="eastAsia" w:ascii="仿宋_GB2312" w:hAnsi="仿宋_GB2312" w:eastAsia="仿宋_GB2312" w:cs="仿宋_GB2312"/>
          <w:sz w:val="32"/>
          <w:szCs w:val="32"/>
          <w:lang w:val="en" w:eastAsia="zh-CN"/>
        </w:rPr>
        <w:t>中央、省、市、县级</w:t>
      </w:r>
      <w:r>
        <w:rPr>
          <w:rFonts w:hint="eastAsia" w:ascii="仿宋_GB2312" w:hAnsi="仿宋_GB2312" w:eastAsia="仿宋_GB2312" w:cs="仿宋_GB2312"/>
          <w:sz w:val="32"/>
          <w:szCs w:val="32"/>
          <w:lang w:val="en"/>
        </w:rPr>
        <w:t>政府财政部门，本章节中的“下级”</w:t>
      </w:r>
      <w:r>
        <w:rPr>
          <w:rFonts w:hint="eastAsia" w:ascii="仿宋_GB2312" w:hAnsi="仿宋_GB2312" w:eastAsia="仿宋_GB2312" w:cs="仿宋_GB2312"/>
          <w:sz w:val="32"/>
          <w:szCs w:val="32"/>
        </w:rPr>
        <w:t>是指</w:t>
      </w:r>
      <w:r>
        <w:rPr>
          <w:rFonts w:hint="eastAsia" w:ascii="仿宋_GB2312" w:hAnsi="仿宋_GB2312" w:eastAsia="仿宋_GB2312" w:cs="仿宋_GB2312"/>
          <w:sz w:val="32"/>
          <w:szCs w:val="32"/>
          <w:lang w:val="en" w:eastAsia="zh-CN"/>
        </w:rPr>
        <w:t>接收上级转移支付的省、市、县、乡镇</w:t>
      </w:r>
      <w:r>
        <w:rPr>
          <w:rFonts w:hint="eastAsia" w:ascii="仿宋_GB2312" w:hAnsi="仿宋_GB2312" w:eastAsia="仿宋_GB2312" w:cs="仿宋_GB2312"/>
          <w:sz w:val="32"/>
          <w:szCs w:val="32"/>
          <w:lang w:val="en"/>
        </w:rPr>
        <w:t>级政府财政部门；</w:t>
      </w:r>
      <w:r>
        <w:rPr>
          <w:rFonts w:hint="eastAsia" w:ascii="仿宋_GB2312" w:hAnsi="仿宋_GB2312" w:eastAsia="仿宋_GB2312" w:cs="仿宋_GB2312"/>
          <w:sz w:val="32"/>
          <w:szCs w:val="32"/>
        </w:rPr>
        <w:t>本章节中的“金额流向一致”指的是资金支付的收款方和金额同预算指标一致。</w:t>
      </w:r>
    </w:p>
    <w:p>
      <w:pPr>
        <w:pStyle w:val="4"/>
        <w:keepNext w:val="0"/>
        <w:keepLines w:val="0"/>
        <w:spacing w:before="0" w:after="0" w:line="600" w:lineRule="exact"/>
        <w:ind w:firstLine="640" w:firstLineChars="200"/>
        <w:rPr>
          <w:rFonts w:hint="eastAsia" w:ascii="黑体" w:hAnsi="黑体" w:eastAsia="黑体" w:cs="黑体"/>
          <w:b w:val="0"/>
          <w:bCs/>
          <w:szCs w:val="32"/>
        </w:rPr>
      </w:pPr>
      <w:bookmarkStart w:id="73" w:name="_Toc102123477"/>
      <w:bookmarkStart w:id="74" w:name="_Toc3082"/>
      <w:bookmarkStart w:id="75" w:name="_Toc26215"/>
      <w:r>
        <w:rPr>
          <w:rFonts w:hint="eastAsia" w:ascii="黑体" w:hAnsi="黑体" w:eastAsia="黑体" w:cs="黑体"/>
          <w:b w:val="0"/>
          <w:bCs/>
          <w:szCs w:val="32"/>
        </w:rPr>
        <w:t>一、财政资金</w:t>
      </w:r>
      <w:bookmarkEnd w:id="73"/>
      <w:bookmarkEnd w:id="74"/>
      <w:bookmarkEnd w:id="75"/>
    </w:p>
    <w:p>
      <w:pPr>
        <w:pStyle w:val="5"/>
        <w:keepNext w:val="0"/>
        <w:keepLines w:val="0"/>
        <w:spacing w:before="0" w:after="0" w:line="600" w:lineRule="exact"/>
        <w:ind w:firstLine="642" w:firstLineChars="200"/>
        <w:rPr>
          <w:rFonts w:hint="eastAsia" w:ascii="仿宋_GB2312" w:hAnsi="仿宋_GB2312" w:eastAsia="仿宋_GB2312" w:cs="仿宋_GB2312"/>
          <w:szCs w:val="32"/>
        </w:rPr>
      </w:pPr>
      <w:bookmarkStart w:id="76" w:name="_Toc27696"/>
      <w:bookmarkStart w:id="77" w:name="_Toc4808"/>
      <w:bookmarkStart w:id="78" w:name="_Toc102123478"/>
      <w:r>
        <w:rPr>
          <w:rFonts w:hint="eastAsia" w:ascii="仿宋_GB2312" w:hAnsi="仿宋_GB2312" w:eastAsia="仿宋_GB2312" w:cs="仿宋_GB2312"/>
          <w:szCs w:val="32"/>
        </w:rPr>
        <w:t>1.1提前安排支出</w:t>
      </w:r>
      <w:bookmarkEnd w:id="76"/>
      <w:bookmarkEnd w:id="77"/>
      <w:bookmarkEnd w:id="78"/>
    </w:p>
    <w:p>
      <w:pPr>
        <w:pStyle w:val="6"/>
        <w:keepNext w:val="0"/>
        <w:keepLines w:val="0"/>
        <w:spacing w:before="0" w:after="0" w:line="600" w:lineRule="exact"/>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1.1.1提前下达</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1.收到上级提前下达转移支付指标。各级人民代表大会审查和批准预算草案前，本级政府</w:t>
      </w:r>
      <w:r>
        <w:rPr>
          <w:rFonts w:hint="default" w:ascii="仿宋_GB2312" w:hAnsi="仿宋_GB2312" w:eastAsia="仿宋_GB2312" w:cs="仿宋_GB2312"/>
          <w:sz w:val="32"/>
          <w:szCs w:val="32"/>
        </w:rPr>
        <w:t>财政部门</w:t>
      </w:r>
      <w:r>
        <w:rPr>
          <w:rFonts w:hint="eastAsia" w:ascii="仿宋_GB2312" w:hAnsi="仿宋_GB2312" w:eastAsia="仿宋_GB2312" w:cs="仿宋_GB2312"/>
          <w:sz w:val="32"/>
          <w:szCs w:val="32"/>
        </w:rPr>
        <w:t>将上级提前下达的转移支付数编入本级预算。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（1）触发记账条件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本级</w:t>
      </w:r>
      <w:r>
        <w:rPr>
          <w:rFonts w:hint="default" w:ascii="仿宋_GB2312" w:hAnsi="仿宋_GB2312" w:eastAsia="仿宋_GB2312" w:cs="仿宋_GB2312"/>
          <w:sz w:val="32"/>
          <w:szCs w:val="32"/>
        </w:rPr>
        <w:t>政府</w:t>
      </w:r>
      <w:r>
        <w:rPr>
          <w:rFonts w:hint="eastAsia" w:ascii="仿宋_GB2312" w:hAnsi="仿宋_GB2312" w:eastAsia="仿宋_GB2312" w:cs="仿宋_GB2312"/>
          <w:sz w:val="32"/>
          <w:szCs w:val="32"/>
        </w:rPr>
        <w:t>财政</w:t>
      </w:r>
      <w:r>
        <w:rPr>
          <w:rFonts w:hint="default" w:ascii="仿宋_GB2312" w:hAnsi="仿宋_GB2312" w:eastAsia="仿宋_GB2312" w:cs="仿宋_GB2312"/>
          <w:sz w:val="32"/>
          <w:szCs w:val="32"/>
        </w:rPr>
        <w:t>部门</w:t>
      </w:r>
      <w:r>
        <w:rPr>
          <w:rFonts w:hint="eastAsia" w:ascii="仿宋_GB2312" w:hAnsi="仿宋_GB2312" w:eastAsia="仿宋_GB2312" w:cs="仿宋_GB2312"/>
          <w:sz w:val="32"/>
          <w:szCs w:val="32"/>
        </w:rPr>
        <w:t>审核确认。</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（2）记账规则</w:t>
      </w:r>
    </w:p>
    <w:p>
      <w:pPr>
        <w:spacing w:line="600" w:lineRule="exact"/>
        <w:ind w:firstLine="640" w:firstLineChars="200"/>
        <w:rPr>
          <w:rFonts w:hint="default" w:ascii="仿宋_GB2312" w:hAnsi="仿宋_GB2312" w:eastAsia="仿宋_GB2312" w:cs="仿宋_GB2312"/>
          <w:sz w:val="32"/>
          <w:szCs w:val="32"/>
        </w:rPr>
      </w:pPr>
      <w:r>
        <w:rPr>
          <w:rFonts w:hint="eastAsia" w:ascii="仿宋_GB2312" w:hAnsi="仿宋_GB2312" w:eastAsia="仿宋_GB2312" w:cs="仿宋_GB2312"/>
          <w:sz w:val="32"/>
          <w:szCs w:val="32"/>
        </w:rPr>
        <w:t>①登记上级补助收入</w:t>
      </w:r>
      <w:r>
        <w:rPr>
          <w:rFonts w:hint="default"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已</w:t>
      </w:r>
      <w:r>
        <w:rPr>
          <w:rFonts w:hint="eastAsia" w:ascii="仿宋_GB2312" w:hAnsi="仿宋_GB2312" w:eastAsia="仿宋_GB2312" w:cs="仿宋_GB2312"/>
          <w:sz w:val="32"/>
          <w:szCs w:val="32"/>
          <w:lang w:eastAsia="zh-CN"/>
        </w:rPr>
        <w:t>细化落实到部门和地区</w:t>
      </w:r>
      <w:r>
        <w:rPr>
          <w:rFonts w:hint="eastAsia" w:ascii="仿宋_GB2312" w:hAnsi="仿宋_GB2312" w:eastAsia="仿宋_GB2312" w:cs="仿宋_GB2312"/>
          <w:sz w:val="32"/>
          <w:szCs w:val="32"/>
        </w:rPr>
        <w:t>的，借记</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本级支出预算</w:t>
      </w:r>
      <w:r>
        <w:rPr>
          <w:rFonts w:hint="eastAsia" w:ascii="仿宋_GB2312" w:hAnsi="仿宋_GB2312" w:eastAsia="仿宋_GB2312" w:cs="仿宋_GB2312"/>
          <w:sz w:val="32"/>
          <w:szCs w:val="32"/>
          <w:highlight w:val="none"/>
          <w:lang w:eastAsia="zh-CN"/>
        </w:rPr>
        <w:t>”科目</w:t>
      </w:r>
      <w:r>
        <w:rPr>
          <w:rFonts w:hint="eastAsia" w:ascii="仿宋_GB2312" w:hAnsi="仿宋_GB2312" w:eastAsia="仿宋_GB2312" w:cs="仿宋_GB2312"/>
          <w:sz w:val="32"/>
          <w:szCs w:val="32"/>
        </w:rPr>
        <w:t>或</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补助支出预算</w:t>
      </w:r>
      <w:r>
        <w:rPr>
          <w:rFonts w:hint="eastAsia" w:ascii="仿宋_GB2312" w:hAnsi="仿宋_GB2312" w:eastAsia="仿宋_GB2312" w:cs="仿宋_GB2312"/>
          <w:sz w:val="32"/>
          <w:szCs w:val="32"/>
          <w:lang w:eastAsia="zh-CN"/>
        </w:rPr>
        <w:t>”科目</w:t>
      </w:r>
      <w:r>
        <w:rPr>
          <w:rFonts w:hint="eastAsia" w:ascii="仿宋_GB2312" w:hAnsi="仿宋_GB2312" w:eastAsia="仿宋_GB2312" w:cs="仿宋_GB2312"/>
          <w:sz w:val="32"/>
          <w:szCs w:val="32"/>
        </w:rPr>
        <w:t>；未</w:t>
      </w:r>
      <w:r>
        <w:rPr>
          <w:rFonts w:hint="eastAsia" w:ascii="仿宋_GB2312" w:hAnsi="仿宋_GB2312" w:eastAsia="仿宋_GB2312" w:cs="仿宋_GB2312"/>
          <w:sz w:val="32"/>
          <w:szCs w:val="32"/>
          <w:lang w:eastAsia="zh-CN"/>
        </w:rPr>
        <w:t>细化落实到部门和地区</w:t>
      </w:r>
      <w:r>
        <w:rPr>
          <w:rFonts w:hint="eastAsia" w:ascii="仿宋_GB2312" w:hAnsi="仿宋_GB2312" w:eastAsia="仿宋_GB2312" w:cs="仿宋_GB2312"/>
          <w:sz w:val="32"/>
          <w:szCs w:val="32"/>
        </w:rPr>
        <w:t>的，借记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待分预算</w:t>
      </w:r>
      <w:r>
        <w:rPr>
          <w:rFonts w:hint="eastAsia" w:ascii="仿宋_GB2312" w:hAnsi="仿宋_GB2312" w:eastAsia="仿宋_GB2312" w:cs="仿宋_GB2312"/>
          <w:sz w:val="32"/>
          <w:szCs w:val="32"/>
          <w:lang w:eastAsia="zh-CN"/>
        </w:rPr>
        <w:t>”科目</w:t>
      </w:r>
      <w:r>
        <w:rPr>
          <w:rFonts w:hint="eastAsia" w:ascii="仿宋_GB2312" w:hAnsi="仿宋_GB2312" w:eastAsia="仿宋_GB2312" w:cs="仿宋_GB2312"/>
          <w:sz w:val="32"/>
          <w:szCs w:val="32"/>
        </w:rPr>
        <w:t>。同时由于本分录已对提前下达登记了收支预算，预算</w:t>
      </w:r>
      <w:r>
        <w:rPr>
          <w:rFonts w:ascii="仿宋_GB2312" w:hAnsi="仿宋_GB2312" w:eastAsia="仿宋_GB2312" w:cs="仿宋_GB2312"/>
          <w:sz w:val="32"/>
          <w:szCs w:val="32"/>
        </w:rPr>
        <w:t>批准</w:t>
      </w:r>
      <w:r>
        <w:rPr>
          <w:rFonts w:hint="eastAsia" w:ascii="仿宋_GB2312" w:hAnsi="仿宋_GB2312" w:eastAsia="仿宋_GB2312" w:cs="仿宋_GB2312"/>
          <w:sz w:val="32"/>
          <w:szCs w:val="32"/>
        </w:rPr>
        <w:t>后将不再重复登记（包括部门预算中来源为上级补助的</w:t>
      </w:r>
      <w:r>
        <w:rPr>
          <w:rFonts w:hint="eastAsia" w:ascii="仿宋_GB2312" w:hAnsi="仿宋_GB2312" w:eastAsia="仿宋_GB2312" w:cs="仿宋_GB2312"/>
          <w:sz w:val="32"/>
          <w:szCs w:val="32"/>
          <w:highlight w:val="none"/>
          <w:lang w:eastAsia="zh-CN"/>
        </w:rPr>
        <w:t>部分</w:t>
      </w:r>
      <w:r>
        <w:rPr>
          <w:rFonts w:hint="eastAsia"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借：政府支出预算—本级支出预算</w:t>
      </w:r>
    </w:p>
    <w:p>
      <w:pPr>
        <w:spacing w:line="600" w:lineRule="exact"/>
        <w:ind w:left="0" w:firstLine="1280" w:firstLineChars="4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政府支出预算—补助支出预算</w:t>
      </w:r>
    </w:p>
    <w:p>
      <w:pPr>
        <w:spacing w:line="600" w:lineRule="exact"/>
        <w:ind w:left="0" w:firstLine="1280" w:firstLineChars="4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政府支出预算—待分预算</w:t>
      </w:r>
    </w:p>
    <w:p>
      <w:pPr>
        <w:spacing w:line="600" w:lineRule="exact"/>
        <w:ind w:left="0"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highlight w:val="none"/>
        </w:rPr>
        <w:t>贷：政府收入预算</w:t>
      </w:r>
      <w:r>
        <w:rPr>
          <w:rFonts w:hint="eastAsia" w:ascii="仿宋_GB2312" w:hAnsi="仿宋_GB2312" w:eastAsia="仿宋_GB2312" w:cs="仿宋_GB2312"/>
          <w:sz w:val="32"/>
          <w:szCs w:val="32"/>
        </w:rPr>
        <w:t>—补助收入预算</w:t>
      </w:r>
    </w:p>
    <w:p>
      <w:pPr>
        <w:spacing w:line="600" w:lineRule="exact"/>
        <w:ind w:firstLine="640" w:firstLineChars="200"/>
        <w:rPr>
          <w:rFonts w:hint="default" w:ascii="仿宋_GB2312" w:hAnsi="仿宋_GB2312" w:eastAsia="仿宋_GB2312" w:cs="仿宋_GB2312"/>
          <w:sz w:val="32"/>
          <w:szCs w:val="32"/>
        </w:rPr>
      </w:pPr>
      <w:r>
        <w:rPr>
          <w:rFonts w:hint="eastAsia" w:ascii="仿宋_GB2312" w:hAnsi="仿宋_GB2312" w:eastAsia="仿宋_GB2312" w:cs="仿宋_GB2312"/>
          <w:sz w:val="32"/>
          <w:szCs w:val="32"/>
        </w:rPr>
        <w:t>②确认收入</w:t>
      </w:r>
      <w:r>
        <w:rPr>
          <w:rFonts w:hint="default"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收到上级提前下达转移支付指标完成收支预算登记后，视为政府收入预算已实现</w:t>
      </w:r>
      <w:r>
        <w:rPr>
          <w:rFonts w:hint="default"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借：政府收入预算—补助收入预算</w:t>
      </w:r>
    </w:p>
    <w:p>
      <w:pPr>
        <w:spacing w:line="600" w:lineRule="exact"/>
        <w:ind w:left="0"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贷：确认收入</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（3）控制规则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记账金额须等于接收的提前下达的指标金额，且所有要素保持一致。</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2.预算批复前未</w:t>
      </w:r>
      <w:r>
        <w:rPr>
          <w:rFonts w:hint="eastAsia" w:ascii="仿宋_GB2312" w:hAnsi="仿宋_GB2312" w:eastAsia="仿宋_GB2312" w:cs="仿宋_GB2312"/>
          <w:sz w:val="32"/>
          <w:szCs w:val="32"/>
          <w:lang w:eastAsia="zh-CN"/>
        </w:rPr>
        <w:t>细化落实到部门和地区的</w:t>
      </w:r>
      <w:r>
        <w:rPr>
          <w:rFonts w:hint="eastAsia" w:ascii="仿宋_GB2312" w:hAnsi="仿宋_GB2312" w:eastAsia="仿宋_GB2312" w:cs="仿宋_GB2312"/>
          <w:sz w:val="32"/>
          <w:szCs w:val="32"/>
        </w:rPr>
        <w:t>部分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highlight w:val="none"/>
          <w:lang w:eastAsia="zh-CN"/>
        </w:rPr>
        <w:t>细化</w:t>
      </w:r>
      <w:r>
        <w:rPr>
          <w:rFonts w:hint="eastAsia" w:ascii="仿宋_GB2312" w:hAnsi="仿宋_GB2312" w:eastAsia="仿宋_GB2312" w:cs="仿宋_GB2312"/>
          <w:sz w:val="32"/>
          <w:szCs w:val="32"/>
        </w:rPr>
        <w:t>后向本级预算单位和下级财政分配，乡财县</w:t>
      </w:r>
      <w:r>
        <w:rPr>
          <w:rFonts w:hint="eastAsia" w:ascii="仿宋_GB2312" w:hAnsi="仿宋_GB2312" w:eastAsia="仿宋_GB2312" w:cs="仿宋_GB2312"/>
          <w:sz w:val="32"/>
          <w:szCs w:val="32"/>
          <w:highlight w:val="none"/>
        </w:rPr>
        <w:t>管县</w:t>
      </w:r>
      <w:r>
        <w:rPr>
          <w:rFonts w:hint="eastAsia" w:ascii="仿宋_GB2312" w:hAnsi="仿宋_GB2312" w:eastAsia="仿宋_GB2312" w:cs="仿宋_GB2312"/>
          <w:sz w:val="32"/>
          <w:szCs w:val="32"/>
        </w:rPr>
        <w:t>级代编预算的，无向下级分配业务，不做相关</w:t>
      </w:r>
      <w:r>
        <w:rPr>
          <w:rFonts w:hint="eastAsia" w:ascii="仿宋_GB2312" w:hAnsi="仿宋_GB2312" w:eastAsia="仿宋_GB2312" w:cs="仿宋_GB2312"/>
          <w:sz w:val="32"/>
          <w:szCs w:val="32"/>
          <w:highlight w:val="none"/>
          <w:lang w:eastAsia="zh-CN"/>
        </w:rPr>
        <w:t>核算</w:t>
      </w:r>
      <w:r>
        <w:rPr>
          <w:rFonts w:hint="eastAsia"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（1）触发记账条件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本级</w:t>
      </w:r>
      <w:r>
        <w:rPr>
          <w:rFonts w:hint="default" w:ascii="仿宋_GB2312" w:hAnsi="仿宋_GB2312" w:eastAsia="仿宋_GB2312" w:cs="仿宋_GB2312"/>
          <w:sz w:val="32"/>
          <w:szCs w:val="32"/>
        </w:rPr>
        <w:t>政府</w:t>
      </w:r>
      <w:r>
        <w:rPr>
          <w:rFonts w:hint="eastAsia" w:ascii="仿宋_GB2312" w:hAnsi="仿宋_GB2312" w:eastAsia="仿宋_GB2312" w:cs="仿宋_GB2312"/>
          <w:sz w:val="32"/>
          <w:szCs w:val="32"/>
        </w:rPr>
        <w:t>财政</w:t>
      </w:r>
      <w:r>
        <w:rPr>
          <w:rFonts w:hint="default" w:ascii="仿宋_GB2312" w:hAnsi="仿宋_GB2312" w:eastAsia="仿宋_GB2312" w:cs="仿宋_GB2312"/>
          <w:sz w:val="32"/>
          <w:szCs w:val="32"/>
        </w:rPr>
        <w:t>部门</w:t>
      </w:r>
      <w:r>
        <w:rPr>
          <w:rFonts w:hint="eastAsia" w:ascii="仿宋_GB2312" w:hAnsi="仿宋_GB2312" w:eastAsia="仿宋_GB2312" w:cs="仿宋_GB2312"/>
          <w:sz w:val="32"/>
          <w:szCs w:val="32"/>
        </w:rPr>
        <w:t>审核确认。</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（2）记账规则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借：政府支出预算—本级支出预算</w:t>
      </w:r>
    </w:p>
    <w:p>
      <w:pPr>
        <w:spacing w:line="600" w:lineRule="exact"/>
        <w:ind w:left="0" w:firstLine="1280" w:firstLineChars="400"/>
        <w:rPr>
          <w:rFonts w:ascii="仿宋_GB2312" w:hAnsi="仿宋_GB2312" w:eastAsia="仿宋_GB2312" w:cs="仿宋_GB2312"/>
          <w:sz w:val="32"/>
          <w:szCs w:val="32"/>
        </w:rPr>
      </w:pPr>
      <w:r>
        <w:rPr>
          <w:rFonts w:hint="eastAsia" w:ascii="仿宋_GB2312" w:hAnsi="仿宋_GB2312" w:eastAsia="仿宋_GB2312" w:cs="仿宋_GB2312"/>
          <w:sz w:val="32"/>
          <w:szCs w:val="32"/>
        </w:rPr>
        <w:t>政府支出预算—补助支出预算</w:t>
      </w:r>
    </w:p>
    <w:p>
      <w:pPr>
        <w:spacing w:line="600" w:lineRule="exact"/>
        <w:ind w:left="0"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贷：政府支出预算—待分预算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（3）控制规则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分配金额不得大于登记到</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待分预算</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科目的金额。</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3.完成分配资金的内部审核流程后，登记支出指标</w:t>
      </w:r>
      <w:r>
        <w:rPr>
          <w:rFonts w:hint="default"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（1）触发记账条件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本级</w:t>
      </w:r>
      <w:r>
        <w:rPr>
          <w:rFonts w:hint="default" w:ascii="仿宋_GB2312" w:hAnsi="仿宋_GB2312" w:eastAsia="仿宋_GB2312" w:cs="仿宋_GB2312"/>
          <w:sz w:val="32"/>
          <w:szCs w:val="32"/>
        </w:rPr>
        <w:t>政府</w:t>
      </w:r>
      <w:r>
        <w:rPr>
          <w:rFonts w:hint="eastAsia" w:ascii="仿宋_GB2312" w:hAnsi="仿宋_GB2312" w:eastAsia="仿宋_GB2312" w:cs="仿宋_GB2312"/>
          <w:sz w:val="32"/>
          <w:szCs w:val="32"/>
        </w:rPr>
        <w:t>财政</w:t>
      </w:r>
      <w:r>
        <w:rPr>
          <w:rFonts w:hint="default" w:ascii="仿宋_GB2312" w:hAnsi="仿宋_GB2312" w:eastAsia="仿宋_GB2312" w:cs="仿宋_GB2312"/>
          <w:sz w:val="32"/>
          <w:szCs w:val="32"/>
        </w:rPr>
        <w:t>部门审核</w:t>
      </w:r>
      <w:r>
        <w:rPr>
          <w:rFonts w:hint="eastAsia" w:ascii="仿宋_GB2312" w:hAnsi="仿宋_GB2312" w:eastAsia="仿宋_GB2312" w:cs="仿宋_GB2312"/>
          <w:sz w:val="32"/>
          <w:szCs w:val="32"/>
        </w:rPr>
        <w:t>确认。</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（2）记账规则</w:t>
      </w:r>
    </w:p>
    <w:p>
      <w:pPr>
        <w:tabs>
          <w:tab w:val="left" w:pos="0"/>
        </w:tabs>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借：可执行指标—本级支出指标</w:t>
      </w:r>
    </w:p>
    <w:p>
      <w:pPr>
        <w:spacing w:line="600" w:lineRule="exact"/>
        <w:ind w:firstLine="1280" w:firstLineChars="400"/>
        <w:rPr>
          <w:rFonts w:ascii="仿宋_GB2312" w:hAnsi="仿宋_GB2312" w:eastAsia="仿宋_GB2312" w:cs="仿宋_GB2312"/>
          <w:sz w:val="32"/>
          <w:szCs w:val="32"/>
        </w:rPr>
      </w:pPr>
      <w:r>
        <w:rPr>
          <w:rFonts w:hint="eastAsia" w:ascii="仿宋_GB2312" w:hAnsi="仿宋_GB2312" w:eastAsia="仿宋_GB2312" w:cs="仿宋_GB2312"/>
          <w:sz w:val="32"/>
          <w:szCs w:val="32"/>
        </w:rPr>
        <w:t>可执行指标—补助支出指标</w:t>
      </w:r>
    </w:p>
    <w:p>
      <w:pPr>
        <w:spacing w:line="6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贷：政府支出预算—本级支出预算</w:t>
      </w:r>
    </w:p>
    <w:p>
      <w:pPr>
        <w:spacing w:line="600" w:lineRule="exact"/>
        <w:ind w:firstLine="1600" w:firstLineChars="500"/>
        <w:rPr>
          <w:rFonts w:ascii="仿宋_GB2312" w:hAnsi="仿宋_GB2312" w:eastAsia="仿宋_GB2312" w:cs="仿宋_GB2312"/>
          <w:sz w:val="32"/>
          <w:szCs w:val="32"/>
        </w:rPr>
      </w:pPr>
      <w:r>
        <w:rPr>
          <w:rFonts w:hint="eastAsia" w:ascii="仿宋_GB2312" w:hAnsi="仿宋_GB2312" w:eastAsia="仿宋_GB2312" w:cs="仿宋_GB2312"/>
          <w:sz w:val="32"/>
          <w:szCs w:val="32"/>
        </w:rPr>
        <w:t>政府支出预算—补助支出预算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（3）控制规则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政府支出预算</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科目不得出现贷方余额，所有核算要素</w:t>
      </w:r>
      <w:r>
        <w:rPr>
          <w:rFonts w:hint="eastAsia" w:ascii="仿宋_GB2312" w:hAnsi="仿宋_GB2312" w:eastAsia="仿宋_GB2312" w:cs="仿宋_GB2312"/>
          <w:sz w:val="32"/>
          <w:szCs w:val="32"/>
          <w:highlight w:val="none"/>
          <w:lang w:eastAsia="zh-CN"/>
        </w:rPr>
        <w:t>需</w:t>
      </w:r>
      <w:r>
        <w:rPr>
          <w:rFonts w:hint="eastAsia" w:ascii="仿宋_GB2312" w:hAnsi="仿宋_GB2312" w:eastAsia="仿宋_GB2312" w:cs="仿宋_GB2312"/>
          <w:sz w:val="32"/>
          <w:szCs w:val="32"/>
        </w:rPr>
        <w:t>保持一致。</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4.本级财力提前下达</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各级人民代表大会审查和批准预算草案前，</w:t>
      </w:r>
      <w:r>
        <w:rPr>
          <w:rFonts w:hint="default" w:ascii="仿宋_GB2312" w:hAnsi="仿宋_GB2312" w:eastAsia="仿宋_GB2312" w:cs="仿宋_GB2312"/>
          <w:sz w:val="32"/>
          <w:szCs w:val="32"/>
        </w:rPr>
        <w:t>本级政府</w:t>
      </w:r>
      <w:r>
        <w:rPr>
          <w:rFonts w:hint="eastAsia" w:ascii="仿宋_GB2312" w:hAnsi="仿宋_GB2312" w:eastAsia="仿宋_GB2312" w:cs="仿宋_GB2312"/>
          <w:sz w:val="32"/>
          <w:szCs w:val="32"/>
        </w:rPr>
        <w:t>财政部门根据</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预算法</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有关规定提前下达下级转移支付指标。</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本级财力提前下达指标</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科目核算的资金指本级财力提前安排下级使用的部分。</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（1）触发记账条件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本级</w:t>
      </w:r>
      <w:r>
        <w:rPr>
          <w:rFonts w:hint="default" w:ascii="仿宋_GB2312" w:hAnsi="仿宋_GB2312" w:eastAsia="仿宋_GB2312" w:cs="仿宋_GB2312"/>
          <w:sz w:val="32"/>
          <w:szCs w:val="32"/>
        </w:rPr>
        <w:t>政府</w:t>
      </w:r>
      <w:r>
        <w:rPr>
          <w:rFonts w:hint="eastAsia" w:ascii="仿宋_GB2312" w:hAnsi="仿宋_GB2312" w:eastAsia="仿宋_GB2312" w:cs="仿宋_GB2312"/>
          <w:sz w:val="32"/>
          <w:szCs w:val="32"/>
        </w:rPr>
        <w:t>财政</w:t>
      </w:r>
      <w:r>
        <w:rPr>
          <w:rFonts w:hint="default" w:ascii="仿宋_GB2312" w:hAnsi="仿宋_GB2312" w:eastAsia="仿宋_GB2312" w:cs="仿宋_GB2312"/>
          <w:sz w:val="32"/>
          <w:szCs w:val="32"/>
        </w:rPr>
        <w:t>部门</w:t>
      </w:r>
      <w:r>
        <w:rPr>
          <w:rFonts w:hint="eastAsia" w:ascii="仿宋_GB2312" w:hAnsi="仿宋_GB2312" w:eastAsia="仿宋_GB2312" w:cs="仿宋_GB2312"/>
          <w:sz w:val="32"/>
          <w:szCs w:val="32"/>
        </w:rPr>
        <w:t>确认下达。</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（2）记账规则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借：可执行指标—补助支出指标</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贷：本级财力提前下达指标</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（3）控制规则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①记账金额及所有要素保持一致。</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②提前下达的转移支付应区分年度登记。</w:t>
      </w:r>
    </w:p>
    <w:p>
      <w:pPr>
        <w:pStyle w:val="6"/>
        <w:keepNext w:val="0"/>
        <w:keepLines w:val="0"/>
        <w:spacing w:before="0" w:after="0" w:line="600" w:lineRule="exact"/>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1.1.2本级财力年初控制数</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highlight w:val="none"/>
        </w:rPr>
        <w:t>预算草案未经各级人民代表大会审查和批准前，本级政府</w:t>
      </w:r>
      <w:r>
        <w:rPr>
          <w:rFonts w:hint="eastAsia" w:ascii="仿宋_GB2312" w:hAnsi="仿宋_GB2312" w:eastAsia="仿宋_GB2312" w:cs="仿宋_GB2312"/>
          <w:sz w:val="32"/>
          <w:szCs w:val="32"/>
          <w:highlight w:val="none"/>
          <w:lang w:eastAsia="zh-CN"/>
        </w:rPr>
        <w:t>财政部门</w:t>
      </w:r>
      <w:r>
        <w:rPr>
          <w:rFonts w:hint="eastAsia" w:ascii="仿宋_GB2312" w:hAnsi="仿宋_GB2312" w:eastAsia="仿宋_GB2312" w:cs="仿宋_GB2312"/>
          <w:sz w:val="32"/>
          <w:szCs w:val="32"/>
          <w:highlight w:val="none"/>
        </w:rPr>
        <w:t>根据《预算法》有关规定提前安排的本级支出。</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本级财力年初控制数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科目核算的资金指本级财力提前安排本级部门使用的部分。</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1.触发记账条件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本级</w:t>
      </w:r>
      <w:r>
        <w:rPr>
          <w:rFonts w:hint="default" w:ascii="仿宋_GB2312" w:hAnsi="仿宋_GB2312" w:eastAsia="仿宋_GB2312" w:cs="仿宋_GB2312"/>
          <w:sz w:val="32"/>
          <w:szCs w:val="32"/>
        </w:rPr>
        <w:t>政府财政部门</w:t>
      </w:r>
      <w:r>
        <w:rPr>
          <w:rFonts w:hint="eastAsia" w:ascii="仿宋_GB2312" w:hAnsi="仿宋_GB2312" w:eastAsia="仿宋_GB2312" w:cs="仿宋_GB2312"/>
          <w:sz w:val="32"/>
          <w:szCs w:val="32"/>
        </w:rPr>
        <w:t>确认</w:t>
      </w:r>
      <w:r>
        <w:rPr>
          <w:rFonts w:hint="default" w:ascii="仿宋_GB2312" w:hAnsi="仿宋_GB2312" w:eastAsia="仿宋_GB2312" w:cs="仿宋_GB2312"/>
          <w:sz w:val="32"/>
          <w:szCs w:val="32"/>
        </w:rPr>
        <w:t>下达</w:t>
      </w:r>
      <w:r>
        <w:rPr>
          <w:rFonts w:hint="eastAsia"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2.记账规则</w:t>
      </w:r>
    </w:p>
    <w:p>
      <w:pPr>
        <w:spacing w:line="600" w:lineRule="exact"/>
        <w:ind w:firstLine="640" w:firstLineChars="200"/>
        <w:rPr>
          <w:rFonts w:hint="default" w:ascii="仿宋_GB2312" w:hAnsi="仿宋_GB2312" w:eastAsia="仿宋_GB2312" w:cs="仿宋_GB2312"/>
          <w:sz w:val="32"/>
          <w:szCs w:val="32"/>
        </w:rPr>
      </w:pPr>
      <w:r>
        <w:rPr>
          <w:rFonts w:hint="eastAsia" w:ascii="仿宋_GB2312" w:hAnsi="仿宋_GB2312" w:eastAsia="仿宋_GB2312" w:cs="仿宋_GB2312"/>
          <w:sz w:val="32"/>
          <w:szCs w:val="32"/>
        </w:rPr>
        <w:t>（1）本级财力年初控制数下达指标</w:t>
      </w:r>
      <w:r>
        <w:rPr>
          <w:rFonts w:hint="default"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借：可执行指标—本级支出指标</w:t>
      </w:r>
    </w:p>
    <w:p>
      <w:pPr>
        <w:spacing w:line="60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 xml:space="preserve">    可执行指标—债务还本支出指标</w:t>
      </w:r>
    </w:p>
    <w:p>
      <w:pPr>
        <w:spacing w:line="600" w:lineRule="exact"/>
        <w:ind w:left="0"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highlight w:val="none"/>
        </w:rPr>
        <w:t>贷：本级财力</w:t>
      </w:r>
      <w:r>
        <w:rPr>
          <w:rFonts w:hint="eastAsia" w:ascii="仿宋_GB2312" w:hAnsi="仿宋_GB2312" w:eastAsia="仿宋_GB2312" w:cs="仿宋_GB2312"/>
          <w:sz w:val="32"/>
          <w:szCs w:val="32"/>
        </w:rPr>
        <w:t>年初控制数</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（2）预算批复前，本级财力年初控制数下达的指标调剂时，先收回指标A，再重新安排指标B。收回时采用</w:t>
      </w:r>
      <w:r>
        <w:rPr>
          <w:rFonts w:hint="eastAsia" w:ascii="仿宋_GB2312" w:hAnsi="仿宋_GB2312" w:eastAsia="仿宋_GB2312" w:cs="仿宋_GB2312"/>
          <w:sz w:val="32"/>
          <w:szCs w:val="32"/>
          <w:lang w:eastAsia="zh-CN"/>
        </w:rPr>
        <w:t>红字冲销法以负数</w:t>
      </w:r>
      <w:r>
        <w:rPr>
          <w:rFonts w:hint="eastAsia" w:ascii="仿宋_GB2312" w:hAnsi="仿宋_GB2312" w:eastAsia="仿宋_GB2312" w:cs="仿宋_GB2312"/>
          <w:sz w:val="32"/>
          <w:szCs w:val="32"/>
        </w:rPr>
        <w:t>核算。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借：可执行指标—本级支出指标A</w:t>
      </w: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红字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贷：本级财力年初控制数A</w:t>
      </w: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红字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借：可执行指标—本级支出指标B</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贷：本级财力年初控制数B</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3.控制规则</w:t>
      </w:r>
    </w:p>
    <w:p>
      <w:pPr>
        <w:spacing w:line="60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本级财力年初控制数</w:t>
      </w:r>
      <w:r>
        <w:rPr>
          <w:rFonts w:hint="eastAsia" w:ascii="仿宋_GB2312" w:hAnsi="仿宋_GB2312" w:eastAsia="仿宋_GB2312" w:cs="仿宋_GB2312"/>
          <w:sz w:val="32"/>
          <w:szCs w:val="32"/>
          <w:highlight w:val="none"/>
          <w:lang w:eastAsia="zh-CN"/>
        </w:rPr>
        <w:t>”科目</w:t>
      </w:r>
      <w:r>
        <w:rPr>
          <w:rFonts w:hint="eastAsia" w:ascii="仿宋_GB2312" w:hAnsi="仿宋_GB2312" w:eastAsia="仿宋_GB2312" w:cs="仿宋_GB2312"/>
          <w:sz w:val="32"/>
          <w:szCs w:val="32"/>
          <w:highlight w:val="none"/>
        </w:rPr>
        <w:t>不得出现借方余额。</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highlight w:val="none"/>
        </w:rPr>
        <w:t>（2）</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可执行指标</w:t>
      </w:r>
      <w:r>
        <w:rPr>
          <w:rFonts w:hint="eastAsia" w:ascii="仿宋_GB2312" w:hAnsi="仿宋_GB2312" w:eastAsia="仿宋_GB2312" w:cs="仿宋_GB2312"/>
          <w:sz w:val="32"/>
          <w:szCs w:val="32"/>
          <w:highlight w:val="none"/>
          <w:lang w:eastAsia="zh-CN"/>
        </w:rPr>
        <w:t>”科目</w:t>
      </w:r>
      <w:r>
        <w:rPr>
          <w:rFonts w:hint="eastAsia" w:ascii="仿宋_GB2312" w:hAnsi="仿宋_GB2312" w:eastAsia="仿宋_GB2312" w:cs="仿宋_GB2312"/>
          <w:sz w:val="32"/>
          <w:szCs w:val="32"/>
        </w:rPr>
        <w:t>不得出现贷方余额。</w:t>
      </w:r>
    </w:p>
    <w:p>
      <w:pPr>
        <w:pStyle w:val="5"/>
        <w:keepNext w:val="0"/>
        <w:keepLines w:val="0"/>
        <w:spacing w:before="0" w:after="0" w:line="600" w:lineRule="exact"/>
        <w:ind w:firstLine="642" w:firstLineChars="200"/>
        <w:rPr>
          <w:rFonts w:hint="eastAsia" w:ascii="仿宋_GB2312" w:hAnsi="仿宋_GB2312" w:eastAsia="仿宋_GB2312" w:cs="仿宋_GB2312"/>
          <w:szCs w:val="32"/>
        </w:rPr>
      </w:pPr>
      <w:bookmarkStart w:id="79" w:name="_Toc21838"/>
      <w:bookmarkStart w:id="80" w:name="_Toc102123479"/>
      <w:bookmarkStart w:id="81" w:name="_Toc14819"/>
      <w:r>
        <w:rPr>
          <w:rFonts w:hint="eastAsia" w:ascii="仿宋_GB2312" w:hAnsi="仿宋_GB2312" w:eastAsia="仿宋_GB2312" w:cs="仿宋_GB2312"/>
          <w:szCs w:val="32"/>
        </w:rPr>
        <w:t>1.2预算批复</w:t>
      </w:r>
      <w:bookmarkEnd w:id="79"/>
      <w:bookmarkEnd w:id="80"/>
      <w:bookmarkEnd w:id="81"/>
    </w:p>
    <w:p>
      <w:pPr>
        <w:pStyle w:val="6"/>
        <w:keepNext w:val="0"/>
        <w:keepLines w:val="0"/>
        <w:spacing w:before="0" w:after="0" w:line="600" w:lineRule="exact"/>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1.2.1年初预算批复</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人大批准</w:t>
      </w:r>
      <w:r>
        <w:rPr>
          <w:rFonts w:hint="default" w:ascii="仿宋_GB2312" w:hAnsi="仿宋_GB2312" w:eastAsia="仿宋_GB2312" w:cs="仿宋_GB2312"/>
          <w:sz w:val="32"/>
          <w:szCs w:val="32"/>
        </w:rPr>
        <w:t>年初</w:t>
      </w:r>
      <w:r>
        <w:rPr>
          <w:rFonts w:hint="eastAsia" w:ascii="仿宋_GB2312" w:hAnsi="仿宋_GB2312" w:eastAsia="仿宋_GB2312" w:cs="仿宋_GB2312"/>
          <w:sz w:val="32"/>
          <w:szCs w:val="32"/>
        </w:rPr>
        <w:t>预算后，应先扣除收到上级提前下达转移支付，然后将剩余部分确认政府收支年初预算。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1.触发记账条件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本级</w:t>
      </w:r>
      <w:r>
        <w:rPr>
          <w:rFonts w:hint="default" w:ascii="仿宋_GB2312" w:hAnsi="仿宋_GB2312" w:eastAsia="仿宋_GB2312" w:cs="仿宋_GB2312"/>
          <w:sz w:val="32"/>
          <w:szCs w:val="32"/>
        </w:rPr>
        <w:t>政府</w:t>
      </w:r>
      <w:r>
        <w:rPr>
          <w:rFonts w:hint="eastAsia" w:ascii="仿宋_GB2312" w:hAnsi="仿宋_GB2312" w:eastAsia="仿宋_GB2312" w:cs="仿宋_GB2312"/>
          <w:sz w:val="32"/>
          <w:szCs w:val="32"/>
        </w:rPr>
        <w:t>财政</w:t>
      </w:r>
      <w:r>
        <w:rPr>
          <w:rFonts w:hint="default" w:ascii="仿宋_GB2312" w:hAnsi="仿宋_GB2312" w:eastAsia="仿宋_GB2312" w:cs="仿宋_GB2312"/>
          <w:sz w:val="32"/>
          <w:szCs w:val="32"/>
        </w:rPr>
        <w:t>部门</w:t>
      </w:r>
      <w:r>
        <w:rPr>
          <w:rFonts w:hint="eastAsia" w:ascii="仿宋_GB2312" w:hAnsi="仿宋_GB2312" w:eastAsia="仿宋_GB2312" w:cs="仿宋_GB2312"/>
          <w:sz w:val="32"/>
          <w:szCs w:val="32"/>
        </w:rPr>
        <w:t>依据人大批准的政府预算批复下达。</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2.记账规则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借：政府支出预算—本级支出预算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政府支出预算—补助支出预算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政府支出预算—预备费</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政府支出预算—上解支出</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政府支出预算—地区间援助支出预算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政府支出预算—调出资金</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政府支出预算—债务还本支出预算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政府支出预算—债务转贷支出预算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政府支出预算—补充预算周转金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政府支出预算—结转下年支出</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贷：政府收入预算—本级收入预算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政府收入预算—补助收入预算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政府收入预算—上解收入</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政府收入预算—地区间援助收入预算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政府收入预算—调入资金</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政府收入预算—动用预算稳定调节基金</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政府收入预算—债务收入预算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政府收入预算—债务转贷收入预算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政府收入预算—上年结转收入</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政府收入预算—上年结余收入</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同时确认上年结转结余收入</w:t>
      </w:r>
      <w:r>
        <w:rPr>
          <w:rFonts w:hint="default"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借：政府收入预算—上年结转收入</w:t>
      </w:r>
    </w:p>
    <w:p>
      <w:pPr>
        <w:spacing w:line="600" w:lineRule="exact"/>
        <w:ind w:firstLine="1280" w:firstLineChars="400"/>
        <w:rPr>
          <w:rFonts w:ascii="仿宋_GB2312" w:hAnsi="仿宋_GB2312" w:eastAsia="仿宋_GB2312" w:cs="仿宋_GB2312"/>
          <w:sz w:val="32"/>
          <w:szCs w:val="32"/>
        </w:rPr>
      </w:pPr>
      <w:r>
        <w:rPr>
          <w:rFonts w:hint="eastAsia" w:ascii="仿宋_GB2312" w:hAnsi="仿宋_GB2312" w:eastAsia="仿宋_GB2312" w:cs="仿宋_GB2312"/>
          <w:sz w:val="32"/>
          <w:szCs w:val="32"/>
        </w:rPr>
        <w:t>政府收入预算—上年结余收入</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贷：确认收入</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3.控制规则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（1）记账金额须等于人大批准的预算数扣除收到上级提前下达转移支付后的剩余部分。</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动用预算稳定调节基金</w:t>
      </w:r>
      <w:r>
        <w:rPr>
          <w:rFonts w:hint="eastAsia" w:ascii="仿宋_GB2312" w:hAnsi="仿宋_GB2312" w:eastAsia="仿宋_GB2312" w:cs="仿宋_GB2312"/>
          <w:sz w:val="32"/>
          <w:szCs w:val="32"/>
          <w:highlight w:val="none"/>
          <w:lang w:eastAsia="zh-CN"/>
        </w:rPr>
        <w:t>”科目</w:t>
      </w:r>
      <w:r>
        <w:rPr>
          <w:rFonts w:hint="default"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w:t>
      </w:r>
      <w:r>
        <w:rPr>
          <w:rFonts w:hint="default" w:ascii="仿宋_GB2312" w:hAnsi="仿宋_GB2312" w:eastAsia="仿宋_GB2312" w:cs="仿宋_GB2312"/>
          <w:sz w:val="32"/>
          <w:szCs w:val="32"/>
          <w:highlight w:val="none"/>
        </w:rPr>
        <w:t>上年结转收入</w:t>
      </w:r>
      <w:r>
        <w:rPr>
          <w:rFonts w:hint="eastAsia" w:ascii="仿宋_GB2312" w:hAnsi="仿宋_GB2312" w:eastAsia="仿宋_GB2312" w:cs="仿宋_GB2312"/>
          <w:sz w:val="32"/>
          <w:szCs w:val="32"/>
          <w:highlight w:val="none"/>
          <w:lang w:eastAsia="zh-CN"/>
        </w:rPr>
        <w:t>”科目</w:t>
      </w:r>
      <w:r>
        <w:rPr>
          <w:rFonts w:hint="default" w:ascii="仿宋_GB2312" w:hAnsi="仿宋_GB2312" w:eastAsia="仿宋_GB2312" w:cs="仿宋_GB2312"/>
          <w:sz w:val="32"/>
          <w:szCs w:val="32"/>
          <w:highlight w:val="none"/>
        </w:rPr>
        <w:t>及</w:t>
      </w:r>
      <w:r>
        <w:rPr>
          <w:rFonts w:hint="eastAsia" w:ascii="仿宋_GB2312" w:hAnsi="仿宋_GB2312" w:eastAsia="仿宋_GB2312" w:cs="仿宋_GB2312"/>
          <w:sz w:val="32"/>
          <w:szCs w:val="32"/>
          <w:highlight w:val="none"/>
          <w:lang w:eastAsia="zh-CN"/>
        </w:rPr>
        <w:t>“</w:t>
      </w:r>
      <w:r>
        <w:rPr>
          <w:rFonts w:hint="default" w:ascii="仿宋_GB2312" w:hAnsi="仿宋_GB2312" w:eastAsia="仿宋_GB2312" w:cs="仿宋_GB2312"/>
          <w:sz w:val="32"/>
          <w:szCs w:val="32"/>
          <w:highlight w:val="none"/>
        </w:rPr>
        <w:t>上年结余收入</w:t>
      </w:r>
      <w:r>
        <w:rPr>
          <w:rFonts w:hint="eastAsia" w:ascii="仿宋_GB2312" w:hAnsi="仿宋_GB2312" w:eastAsia="仿宋_GB2312" w:cs="仿宋_GB2312"/>
          <w:sz w:val="32"/>
          <w:szCs w:val="32"/>
          <w:highlight w:val="none"/>
          <w:lang w:eastAsia="zh-CN"/>
        </w:rPr>
        <w:t>”科目</w:t>
      </w:r>
      <w:r>
        <w:rPr>
          <w:rFonts w:hint="eastAsia" w:ascii="仿宋_GB2312" w:hAnsi="仿宋_GB2312" w:eastAsia="仿宋_GB2312" w:cs="仿宋_GB2312"/>
          <w:sz w:val="32"/>
          <w:szCs w:val="32"/>
        </w:rPr>
        <w:t>记账金额应同总预算会计衔接。</w:t>
      </w:r>
    </w:p>
    <w:p>
      <w:pPr>
        <w:pStyle w:val="6"/>
        <w:keepNext w:val="0"/>
        <w:keepLines w:val="0"/>
        <w:spacing w:before="0" w:after="0" w:line="600" w:lineRule="exact"/>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1.2.2核销本级财力提前下达指标</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人大批准</w:t>
      </w:r>
      <w:r>
        <w:rPr>
          <w:rFonts w:hint="default" w:ascii="仿宋_GB2312" w:hAnsi="仿宋_GB2312" w:eastAsia="仿宋_GB2312" w:cs="仿宋_GB2312"/>
          <w:sz w:val="32"/>
          <w:szCs w:val="32"/>
        </w:rPr>
        <w:t>年初预算</w:t>
      </w:r>
      <w:r>
        <w:rPr>
          <w:rFonts w:hint="eastAsia" w:ascii="仿宋_GB2312" w:hAnsi="仿宋_GB2312" w:eastAsia="仿宋_GB2312" w:cs="仿宋_GB2312"/>
          <w:sz w:val="32"/>
          <w:szCs w:val="32"/>
        </w:rPr>
        <w:t>后，</w:t>
      </w:r>
      <w:r>
        <w:rPr>
          <w:rFonts w:hint="eastAsia" w:ascii="仿宋_GB2312" w:hAnsi="仿宋_GB2312" w:eastAsia="仿宋_GB2312" w:cs="仿宋_GB2312"/>
          <w:sz w:val="32"/>
          <w:szCs w:val="32"/>
          <w:highlight w:val="none"/>
          <w:lang w:eastAsia="zh-CN"/>
        </w:rPr>
        <w:t>核销</w:t>
      </w:r>
      <w:r>
        <w:rPr>
          <w:rFonts w:hint="eastAsia" w:ascii="仿宋_GB2312" w:hAnsi="仿宋_GB2312" w:eastAsia="仿宋_GB2312" w:cs="仿宋_GB2312"/>
          <w:sz w:val="32"/>
          <w:szCs w:val="32"/>
        </w:rPr>
        <w:t>要素金额一致时，通过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补助支出预算</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核销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本级财力提前下达指标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highlight w:val="none"/>
          <w:lang w:eastAsia="zh-CN"/>
        </w:rPr>
        <w:t>核销</w:t>
      </w:r>
      <w:r>
        <w:rPr>
          <w:rFonts w:hint="eastAsia" w:ascii="仿宋_GB2312" w:hAnsi="仿宋_GB2312" w:eastAsia="仿宋_GB2312" w:cs="仿宋_GB2312"/>
          <w:sz w:val="32"/>
          <w:szCs w:val="32"/>
        </w:rPr>
        <w:t>要素金额不一致时，通过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补助支出指标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核销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本级财力提前下达指标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1.触发记账条件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本级</w:t>
      </w:r>
      <w:r>
        <w:rPr>
          <w:rFonts w:hint="default" w:ascii="仿宋_GB2312" w:hAnsi="仿宋_GB2312" w:eastAsia="仿宋_GB2312" w:cs="仿宋_GB2312"/>
          <w:sz w:val="32"/>
          <w:szCs w:val="32"/>
        </w:rPr>
        <w:t>政府</w:t>
      </w:r>
      <w:r>
        <w:rPr>
          <w:rFonts w:hint="eastAsia" w:ascii="仿宋_GB2312" w:hAnsi="仿宋_GB2312" w:eastAsia="仿宋_GB2312" w:cs="仿宋_GB2312"/>
          <w:sz w:val="32"/>
          <w:szCs w:val="32"/>
        </w:rPr>
        <w:t>财政</w:t>
      </w:r>
      <w:r>
        <w:rPr>
          <w:rFonts w:hint="default" w:ascii="仿宋_GB2312" w:hAnsi="仿宋_GB2312" w:eastAsia="仿宋_GB2312" w:cs="仿宋_GB2312"/>
          <w:sz w:val="32"/>
          <w:szCs w:val="32"/>
        </w:rPr>
        <w:t>部门</w:t>
      </w:r>
      <w:r>
        <w:rPr>
          <w:rFonts w:hint="eastAsia" w:ascii="仿宋_GB2312" w:hAnsi="仿宋_GB2312" w:eastAsia="仿宋_GB2312" w:cs="仿宋_GB2312"/>
          <w:sz w:val="32"/>
          <w:szCs w:val="32"/>
        </w:rPr>
        <w:t>确认</w:t>
      </w:r>
      <w:r>
        <w:rPr>
          <w:rFonts w:hint="default" w:ascii="仿宋_GB2312" w:hAnsi="仿宋_GB2312" w:eastAsia="仿宋_GB2312" w:cs="仿宋_GB2312"/>
          <w:sz w:val="32"/>
          <w:szCs w:val="32"/>
        </w:rPr>
        <w:t>核销</w:t>
      </w:r>
      <w:r>
        <w:rPr>
          <w:rFonts w:hint="eastAsia"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2.记账规则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（1）要素金额一致时，通过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补助支出预算</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核销。</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借：本级财力提前下达指标</w:t>
      </w:r>
    </w:p>
    <w:p>
      <w:pPr>
        <w:spacing w:line="6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贷：政府支出预算—补助支出预算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（2）要素金额不一致时，</w:t>
      </w:r>
      <w:r>
        <w:rPr>
          <w:rFonts w:hint="default" w:ascii="仿宋_GB2312" w:hAnsi="仿宋_GB2312" w:eastAsia="仿宋_GB2312" w:cs="仿宋_GB2312"/>
          <w:sz w:val="32"/>
          <w:szCs w:val="32"/>
        </w:rPr>
        <w:t>通过</w:t>
      </w:r>
      <w:r>
        <w:rPr>
          <w:rFonts w:hint="eastAsia" w:ascii="仿宋_GB2312" w:hAnsi="仿宋_GB2312" w:eastAsia="仿宋_GB2312" w:cs="仿宋_GB2312"/>
          <w:sz w:val="32"/>
          <w:szCs w:val="32"/>
          <w:lang w:eastAsia="zh-CN"/>
        </w:rPr>
        <w:t>“</w:t>
      </w:r>
      <w:r>
        <w:rPr>
          <w:rFonts w:ascii="仿宋_GB2312" w:hAnsi="仿宋_GB2312" w:eastAsia="仿宋_GB2312" w:cs="仿宋_GB2312"/>
          <w:sz w:val="32"/>
          <w:szCs w:val="32"/>
        </w:rPr>
        <w:t>补助支出指标</w:t>
      </w:r>
      <w:r>
        <w:rPr>
          <w:rFonts w:hint="eastAsia" w:ascii="仿宋_GB2312" w:hAnsi="仿宋_GB2312" w:eastAsia="仿宋_GB2312" w:cs="仿宋_GB2312"/>
          <w:sz w:val="32"/>
          <w:szCs w:val="32"/>
          <w:lang w:eastAsia="zh-CN"/>
        </w:rPr>
        <w:t>”</w:t>
      </w:r>
      <w:r>
        <w:rPr>
          <w:rFonts w:ascii="仿宋_GB2312" w:hAnsi="仿宋_GB2312" w:eastAsia="仿宋_GB2312" w:cs="仿宋_GB2312"/>
          <w:sz w:val="32"/>
          <w:szCs w:val="32"/>
        </w:rPr>
        <w:t>核销</w:t>
      </w:r>
      <w:r>
        <w:rPr>
          <w:rFonts w:hint="eastAsia"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借：本级财力提前下达指标</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贷：可执行指标-补助支出指标</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3.控制规则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本级财力提前下达指标</w:t>
      </w:r>
      <w:r>
        <w:rPr>
          <w:rFonts w:hint="eastAsia" w:ascii="仿宋_GB2312" w:hAnsi="仿宋_GB2312" w:eastAsia="仿宋_GB2312" w:cs="仿宋_GB2312"/>
          <w:sz w:val="32"/>
          <w:szCs w:val="32"/>
          <w:highlight w:val="none"/>
          <w:lang w:eastAsia="zh-CN"/>
        </w:rPr>
        <w:t>”科目</w:t>
      </w:r>
      <w:r>
        <w:rPr>
          <w:rFonts w:hint="eastAsia" w:ascii="仿宋_GB2312" w:hAnsi="仿宋_GB2312" w:eastAsia="仿宋_GB2312" w:cs="仿宋_GB2312"/>
          <w:sz w:val="32"/>
          <w:szCs w:val="32"/>
        </w:rPr>
        <w:t>核销完</w:t>
      </w:r>
      <w:r>
        <w:rPr>
          <w:rFonts w:hint="default" w:ascii="仿宋_GB2312" w:hAnsi="仿宋_GB2312" w:eastAsia="仿宋_GB2312" w:cs="仿宋_GB2312"/>
          <w:sz w:val="32"/>
          <w:szCs w:val="32"/>
        </w:rPr>
        <w:t>成</w:t>
      </w:r>
      <w:r>
        <w:rPr>
          <w:rFonts w:hint="eastAsia" w:ascii="仿宋_GB2312" w:hAnsi="仿宋_GB2312" w:eastAsia="仿宋_GB2312" w:cs="仿宋_GB2312"/>
          <w:sz w:val="32"/>
          <w:szCs w:val="32"/>
        </w:rPr>
        <w:t>后科目余额</w:t>
      </w:r>
      <w:r>
        <w:rPr>
          <w:rFonts w:hint="default" w:ascii="仿宋_GB2312" w:hAnsi="仿宋_GB2312" w:eastAsia="仿宋_GB2312" w:cs="仿宋_GB2312"/>
          <w:sz w:val="32"/>
          <w:szCs w:val="32"/>
        </w:rPr>
        <w:t>应</w:t>
      </w:r>
      <w:r>
        <w:rPr>
          <w:rFonts w:hint="eastAsia" w:ascii="仿宋_GB2312" w:hAnsi="仿宋_GB2312" w:eastAsia="仿宋_GB2312" w:cs="仿宋_GB2312"/>
          <w:sz w:val="32"/>
          <w:szCs w:val="32"/>
        </w:rPr>
        <w:t>为零。</w:t>
      </w:r>
    </w:p>
    <w:p>
      <w:pPr>
        <w:pStyle w:val="6"/>
        <w:keepNext w:val="0"/>
        <w:keepLines w:val="0"/>
        <w:spacing w:before="0" w:after="0" w:line="600" w:lineRule="exact"/>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1.2.3核销本级财力年初控制数</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人大批准</w:t>
      </w:r>
      <w:r>
        <w:rPr>
          <w:rFonts w:hint="default" w:ascii="仿宋_GB2312" w:hAnsi="仿宋_GB2312" w:eastAsia="仿宋_GB2312" w:cs="仿宋_GB2312"/>
          <w:sz w:val="32"/>
          <w:szCs w:val="32"/>
        </w:rPr>
        <w:t>年初预算</w:t>
      </w:r>
      <w:r>
        <w:rPr>
          <w:rFonts w:hint="eastAsia" w:ascii="仿宋_GB2312" w:hAnsi="仿宋_GB2312" w:eastAsia="仿宋_GB2312" w:cs="仿宋_GB2312"/>
          <w:sz w:val="32"/>
          <w:szCs w:val="32"/>
        </w:rPr>
        <w:t>后，</w:t>
      </w:r>
      <w:r>
        <w:rPr>
          <w:rFonts w:hint="eastAsia" w:ascii="仿宋_GB2312" w:hAnsi="仿宋_GB2312" w:eastAsia="仿宋_GB2312" w:cs="仿宋_GB2312"/>
          <w:sz w:val="32"/>
          <w:szCs w:val="32"/>
          <w:highlight w:val="none"/>
          <w:lang w:eastAsia="zh-CN"/>
        </w:rPr>
        <w:t>核销</w:t>
      </w:r>
      <w:r>
        <w:rPr>
          <w:rFonts w:hint="eastAsia" w:ascii="仿宋_GB2312" w:hAnsi="仿宋_GB2312" w:eastAsia="仿宋_GB2312" w:cs="仿宋_GB2312"/>
          <w:sz w:val="32"/>
          <w:szCs w:val="32"/>
        </w:rPr>
        <w:t>要素金额一致时，通过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本级支出预算</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核销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本级财力年初控制数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highlight w:val="none"/>
          <w:lang w:eastAsia="zh-CN"/>
        </w:rPr>
        <w:t>核销</w:t>
      </w:r>
      <w:r>
        <w:rPr>
          <w:rFonts w:hint="eastAsia" w:ascii="仿宋_GB2312" w:hAnsi="仿宋_GB2312" w:eastAsia="仿宋_GB2312" w:cs="仿宋_GB2312"/>
          <w:sz w:val="32"/>
          <w:szCs w:val="32"/>
        </w:rPr>
        <w:t>要素金额不一致时，通过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本级支出指标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核销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本级财力年初控制数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1.触发记账条件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本级</w:t>
      </w:r>
      <w:r>
        <w:rPr>
          <w:rFonts w:hint="default" w:ascii="仿宋_GB2312" w:hAnsi="仿宋_GB2312" w:eastAsia="仿宋_GB2312" w:cs="仿宋_GB2312"/>
          <w:sz w:val="32"/>
          <w:szCs w:val="32"/>
        </w:rPr>
        <w:t>政府</w:t>
      </w:r>
      <w:r>
        <w:rPr>
          <w:rFonts w:hint="eastAsia" w:ascii="仿宋_GB2312" w:hAnsi="仿宋_GB2312" w:eastAsia="仿宋_GB2312" w:cs="仿宋_GB2312"/>
          <w:sz w:val="32"/>
          <w:szCs w:val="32"/>
        </w:rPr>
        <w:t>财政</w:t>
      </w:r>
      <w:r>
        <w:rPr>
          <w:rFonts w:hint="default" w:ascii="仿宋_GB2312" w:hAnsi="仿宋_GB2312" w:eastAsia="仿宋_GB2312" w:cs="仿宋_GB2312"/>
          <w:sz w:val="32"/>
          <w:szCs w:val="32"/>
        </w:rPr>
        <w:t>部门</w:t>
      </w:r>
      <w:r>
        <w:rPr>
          <w:rFonts w:hint="eastAsia" w:ascii="仿宋_GB2312" w:hAnsi="仿宋_GB2312" w:eastAsia="仿宋_GB2312" w:cs="仿宋_GB2312"/>
          <w:sz w:val="32"/>
          <w:szCs w:val="32"/>
        </w:rPr>
        <w:t>确认核销。</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2.记账规则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（1）核销要素、金额一致时，通过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本级支出预算</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核</w:t>
      </w:r>
      <w:r>
        <w:rPr>
          <w:rFonts w:hint="default" w:ascii="仿宋_GB2312" w:hAnsi="仿宋_GB2312" w:eastAsia="仿宋_GB2312" w:cs="仿宋_GB2312"/>
          <w:sz w:val="32"/>
          <w:szCs w:val="32"/>
        </w:rPr>
        <w:t>销</w:t>
      </w:r>
      <w:r>
        <w:rPr>
          <w:rFonts w:hint="eastAsia"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借：本级财力年初控制数</w:t>
      </w:r>
    </w:p>
    <w:p>
      <w:pPr>
        <w:spacing w:line="600" w:lineRule="exact"/>
        <w:ind w:left="0"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贷：政府支出预算—本级支出预算 </w:t>
      </w:r>
    </w:p>
    <w:p>
      <w:pPr>
        <w:numPr>
          <w:ilvl w:val="0"/>
          <w:numId w:val="3"/>
        </w:num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如核销要素不一致但金额流向一致时，则需要通过支付更正（见业务场景</w:t>
      </w:r>
      <w:r>
        <w:rPr>
          <w:rFonts w:hint="eastAsia" w:ascii="仿宋_GB2312" w:hAnsi="仿宋_GB2312" w:eastAsia="仿宋_GB2312" w:cs="仿宋_GB2312"/>
          <w:sz w:val="32"/>
          <w:szCs w:val="32"/>
          <w:lang w:eastAsia="zh-CN"/>
        </w:rPr>
        <w:t>1.4.</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）再</w:t>
      </w:r>
      <w:r>
        <w:rPr>
          <w:rFonts w:hint="default" w:ascii="仿宋_GB2312" w:hAnsi="仿宋_GB2312" w:eastAsia="仿宋_GB2312" w:cs="仿宋_GB2312"/>
          <w:sz w:val="32"/>
          <w:szCs w:val="32"/>
        </w:rPr>
        <w:t>用</w:t>
      </w:r>
      <w:r>
        <w:rPr>
          <w:rFonts w:hint="eastAsia" w:ascii="仿宋_GB2312" w:hAnsi="仿宋_GB2312" w:eastAsia="仿宋_GB2312" w:cs="仿宋_GB2312"/>
          <w:sz w:val="32"/>
          <w:szCs w:val="32"/>
          <w:lang w:eastAsia="zh-CN"/>
        </w:rPr>
        <w:t>“</w:t>
      </w:r>
      <w:r>
        <w:rPr>
          <w:rFonts w:hint="default" w:ascii="仿宋_GB2312" w:hAnsi="仿宋_GB2312" w:eastAsia="仿宋_GB2312" w:cs="仿宋_GB2312"/>
          <w:sz w:val="32"/>
          <w:szCs w:val="32"/>
        </w:rPr>
        <w:t>可执行指标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进行核销；如核销金额小于原可执行指标或金额流向不一致时，如已支付，需要</w:t>
      </w:r>
      <w:r>
        <w:rPr>
          <w:rFonts w:ascii="仿宋_GB2312" w:hAnsi="仿宋_GB2312" w:eastAsia="仿宋_GB2312" w:cs="仿宋_GB2312"/>
          <w:sz w:val="32"/>
          <w:szCs w:val="32"/>
        </w:rPr>
        <w:t>资金退回</w:t>
      </w:r>
      <w:r>
        <w:rPr>
          <w:rFonts w:hint="eastAsia" w:ascii="仿宋_GB2312" w:hAnsi="仿宋_GB2312" w:eastAsia="仿宋_GB2312" w:cs="仿宋_GB2312"/>
          <w:sz w:val="32"/>
          <w:szCs w:val="32"/>
        </w:rPr>
        <w:t>（见业务场景1.4.</w:t>
      </w:r>
      <w:r>
        <w:rPr>
          <w:rFonts w:hint="default" w:ascii="仿宋_GB2312" w:hAnsi="仿宋_GB2312" w:eastAsia="仿宋_GB2312" w:cs="仿宋_GB2312"/>
          <w:sz w:val="32"/>
          <w:szCs w:val="32"/>
        </w:rPr>
        <w:t>7</w:t>
      </w:r>
      <w:r>
        <w:rPr>
          <w:rFonts w:hint="eastAsia" w:ascii="仿宋_GB2312" w:hAnsi="仿宋_GB2312" w:eastAsia="仿宋_GB2312" w:cs="仿宋_GB2312"/>
          <w:sz w:val="32"/>
          <w:szCs w:val="32"/>
        </w:rPr>
        <w:t>），恢复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可执行指标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再进行核销，如未发生支付，则</w:t>
      </w:r>
      <w:r>
        <w:rPr>
          <w:rFonts w:hint="default" w:ascii="仿宋_GB2312" w:hAnsi="仿宋_GB2312" w:eastAsia="仿宋_GB2312" w:cs="仿宋_GB2312"/>
          <w:sz w:val="32"/>
          <w:szCs w:val="32"/>
        </w:rPr>
        <w:t>用</w:t>
      </w:r>
      <w:r>
        <w:rPr>
          <w:rFonts w:hint="eastAsia" w:ascii="仿宋_GB2312" w:hAnsi="仿宋_GB2312" w:eastAsia="仿宋_GB2312" w:cs="仿宋_GB2312"/>
          <w:sz w:val="32"/>
          <w:szCs w:val="32"/>
          <w:lang w:eastAsia="zh-CN"/>
        </w:rPr>
        <w:t>“</w:t>
      </w:r>
      <w:r>
        <w:rPr>
          <w:rFonts w:hint="default" w:ascii="仿宋_GB2312" w:hAnsi="仿宋_GB2312" w:eastAsia="仿宋_GB2312" w:cs="仿宋_GB2312"/>
          <w:sz w:val="32"/>
          <w:szCs w:val="32"/>
        </w:rPr>
        <w:t>可执行指标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直接进行核销。</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借：本级财力年初控制数</w:t>
      </w:r>
    </w:p>
    <w:p>
      <w:pPr>
        <w:tabs>
          <w:tab w:val="left" w:pos="851"/>
        </w:tabs>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贷：可执行指标—本级支出指标</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3.控制规则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（1）用于核销</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本级财力年初控制数</w:t>
      </w:r>
      <w:r>
        <w:rPr>
          <w:rFonts w:hint="eastAsia" w:ascii="仿宋_GB2312" w:hAnsi="仿宋_GB2312" w:eastAsia="仿宋_GB2312" w:cs="仿宋_GB2312"/>
          <w:sz w:val="32"/>
          <w:szCs w:val="32"/>
          <w:highlight w:val="none"/>
          <w:lang w:eastAsia="zh-CN"/>
        </w:rPr>
        <w:t>”科目</w:t>
      </w:r>
      <w:r>
        <w:rPr>
          <w:rFonts w:hint="eastAsia" w:ascii="仿宋_GB2312" w:hAnsi="仿宋_GB2312" w:eastAsia="仿宋_GB2312" w:cs="仿宋_GB2312"/>
          <w:sz w:val="32"/>
          <w:szCs w:val="32"/>
        </w:rPr>
        <w:t>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政府支出预算</w:t>
      </w:r>
      <w:r>
        <w:rPr>
          <w:rFonts w:hint="default"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科目不得出现贷方余额。</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本级财力年初控制数</w:t>
      </w:r>
      <w:r>
        <w:rPr>
          <w:rFonts w:hint="eastAsia" w:ascii="仿宋_GB2312" w:hAnsi="仿宋_GB2312" w:eastAsia="仿宋_GB2312" w:cs="仿宋_GB2312"/>
          <w:sz w:val="32"/>
          <w:szCs w:val="32"/>
          <w:highlight w:val="none"/>
          <w:lang w:eastAsia="zh-CN"/>
        </w:rPr>
        <w:t>”科目</w:t>
      </w:r>
      <w:r>
        <w:rPr>
          <w:rFonts w:hint="eastAsia" w:ascii="仿宋_GB2312" w:hAnsi="仿宋_GB2312" w:eastAsia="仿宋_GB2312" w:cs="仿宋_GB2312"/>
          <w:sz w:val="32"/>
          <w:szCs w:val="32"/>
        </w:rPr>
        <w:t>核销完</w:t>
      </w:r>
      <w:r>
        <w:rPr>
          <w:rFonts w:hint="default" w:ascii="仿宋_GB2312" w:hAnsi="仿宋_GB2312" w:eastAsia="仿宋_GB2312" w:cs="仿宋_GB2312"/>
          <w:sz w:val="32"/>
          <w:szCs w:val="32"/>
        </w:rPr>
        <w:t>成后</w:t>
      </w:r>
      <w:r>
        <w:rPr>
          <w:rFonts w:hint="eastAsia" w:ascii="仿宋_GB2312" w:hAnsi="仿宋_GB2312" w:eastAsia="仿宋_GB2312" w:cs="仿宋_GB2312"/>
          <w:sz w:val="32"/>
          <w:szCs w:val="32"/>
        </w:rPr>
        <w:t>科目余额</w:t>
      </w:r>
      <w:r>
        <w:rPr>
          <w:rFonts w:hint="default" w:ascii="仿宋_GB2312" w:hAnsi="仿宋_GB2312" w:eastAsia="仿宋_GB2312" w:cs="仿宋_GB2312"/>
          <w:sz w:val="32"/>
          <w:szCs w:val="32"/>
        </w:rPr>
        <w:t>应</w:t>
      </w:r>
      <w:r>
        <w:rPr>
          <w:rFonts w:hint="eastAsia" w:ascii="仿宋_GB2312" w:hAnsi="仿宋_GB2312" w:eastAsia="仿宋_GB2312" w:cs="仿宋_GB2312"/>
          <w:sz w:val="32"/>
          <w:szCs w:val="32"/>
        </w:rPr>
        <w:t>为零。</w:t>
      </w:r>
    </w:p>
    <w:p>
      <w:pPr>
        <w:pStyle w:val="6"/>
        <w:keepNext w:val="0"/>
        <w:keepLines w:val="0"/>
        <w:spacing w:before="0" w:after="0" w:line="600" w:lineRule="exact"/>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1.2.4</w:t>
      </w:r>
      <w:r>
        <w:rPr>
          <w:rFonts w:hint="eastAsia" w:ascii="仿宋_GB2312" w:hAnsi="仿宋_GB2312" w:eastAsia="仿宋_GB2312" w:cs="仿宋_GB2312"/>
          <w:sz w:val="32"/>
          <w:szCs w:val="32"/>
          <w:highlight w:val="none"/>
          <w:lang w:eastAsia="zh-CN"/>
        </w:rPr>
        <w:t>生</w:t>
      </w:r>
      <w:r>
        <w:rPr>
          <w:rFonts w:hint="eastAsia" w:ascii="仿宋_GB2312" w:hAnsi="仿宋_GB2312" w:eastAsia="仿宋_GB2312" w:cs="仿宋_GB2312"/>
          <w:sz w:val="32"/>
          <w:szCs w:val="32"/>
        </w:rPr>
        <w:t>成支出指标</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人大批准年初预算并扣减提前下达转移支付，核销完提前</w:t>
      </w:r>
      <w:r>
        <w:rPr>
          <w:rFonts w:hint="eastAsia" w:ascii="仿宋_GB2312" w:hAnsi="仿宋_GB2312" w:eastAsia="仿宋_GB2312" w:cs="仿宋_GB2312"/>
          <w:sz w:val="32"/>
          <w:szCs w:val="32"/>
          <w:highlight w:val="none"/>
          <w:lang w:eastAsia="zh-CN"/>
        </w:rPr>
        <w:t>安排</w:t>
      </w:r>
      <w:r>
        <w:rPr>
          <w:rFonts w:hint="eastAsia" w:ascii="仿宋_GB2312" w:hAnsi="仿宋_GB2312" w:eastAsia="仿宋_GB2312" w:cs="仿宋_GB2312"/>
          <w:sz w:val="32"/>
          <w:szCs w:val="32"/>
        </w:rPr>
        <w:t>指标后，</w:t>
      </w:r>
      <w:r>
        <w:rPr>
          <w:rFonts w:hint="eastAsia" w:ascii="仿宋_GB2312" w:hAnsi="仿宋_GB2312" w:eastAsia="仿宋_GB2312" w:cs="仿宋_GB2312"/>
          <w:sz w:val="32"/>
          <w:szCs w:val="32"/>
          <w:highlight w:val="none"/>
          <w:lang w:eastAsia="zh-CN"/>
        </w:rPr>
        <w:t>生</w:t>
      </w:r>
      <w:r>
        <w:rPr>
          <w:rFonts w:hint="eastAsia" w:ascii="仿宋_GB2312" w:hAnsi="仿宋_GB2312" w:eastAsia="仿宋_GB2312" w:cs="仿宋_GB2312"/>
          <w:sz w:val="32"/>
          <w:szCs w:val="32"/>
        </w:rPr>
        <w:t>成支出指标。</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1.触发记账条件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本级</w:t>
      </w:r>
      <w:r>
        <w:rPr>
          <w:rFonts w:hint="default" w:ascii="仿宋_GB2312" w:hAnsi="仿宋_GB2312" w:eastAsia="仿宋_GB2312" w:cs="仿宋_GB2312"/>
          <w:sz w:val="32"/>
          <w:szCs w:val="32"/>
        </w:rPr>
        <w:t>政府</w:t>
      </w:r>
      <w:r>
        <w:rPr>
          <w:rFonts w:hint="eastAsia" w:ascii="仿宋_GB2312" w:hAnsi="仿宋_GB2312" w:eastAsia="仿宋_GB2312" w:cs="仿宋_GB2312"/>
          <w:sz w:val="32"/>
          <w:szCs w:val="32"/>
        </w:rPr>
        <w:t>财政</w:t>
      </w:r>
      <w:r>
        <w:rPr>
          <w:rFonts w:hint="default" w:ascii="仿宋_GB2312" w:hAnsi="仿宋_GB2312" w:eastAsia="仿宋_GB2312" w:cs="仿宋_GB2312"/>
          <w:sz w:val="32"/>
          <w:szCs w:val="32"/>
        </w:rPr>
        <w:t>部门</w:t>
      </w:r>
      <w:r>
        <w:rPr>
          <w:rFonts w:hint="eastAsia" w:ascii="仿宋_GB2312" w:hAnsi="仿宋_GB2312" w:eastAsia="仿宋_GB2312" w:cs="仿宋_GB2312"/>
          <w:sz w:val="32"/>
          <w:szCs w:val="32"/>
        </w:rPr>
        <w:t>依据人大批准的</w:t>
      </w:r>
      <w:r>
        <w:rPr>
          <w:rFonts w:hint="default" w:ascii="仿宋_GB2312" w:hAnsi="仿宋_GB2312" w:eastAsia="仿宋_GB2312" w:cs="仿宋_GB2312"/>
          <w:sz w:val="32"/>
          <w:szCs w:val="32"/>
        </w:rPr>
        <w:t>年初</w:t>
      </w:r>
      <w:r>
        <w:rPr>
          <w:rFonts w:hint="eastAsia" w:ascii="仿宋_GB2312" w:hAnsi="仿宋_GB2312" w:eastAsia="仿宋_GB2312" w:cs="仿宋_GB2312"/>
          <w:sz w:val="32"/>
          <w:szCs w:val="32"/>
        </w:rPr>
        <w:t>预算下达指标。</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2.记账规则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借：待下达指标</w:t>
      </w:r>
    </w:p>
    <w:p>
      <w:pPr>
        <w:spacing w:line="600" w:lineRule="exact"/>
        <w:ind w:firstLine="1280" w:firstLineChars="400"/>
        <w:rPr>
          <w:rFonts w:ascii="仿宋_GB2312" w:hAnsi="仿宋_GB2312" w:eastAsia="仿宋_GB2312" w:cs="仿宋_GB2312"/>
          <w:sz w:val="32"/>
          <w:szCs w:val="32"/>
        </w:rPr>
      </w:pPr>
      <w:r>
        <w:rPr>
          <w:rFonts w:hint="eastAsia" w:ascii="仿宋_GB2312" w:hAnsi="仿宋_GB2312" w:eastAsia="仿宋_GB2312" w:cs="仿宋_GB2312"/>
          <w:sz w:val="32"/>
          <w:szCs w:val="32"/>
        </w:rPr>
        <w:t>可执行指标—本级支出指标</w:t>
      </w:r>
    </w:p>
    <w:p>
      <w:pPr>
        <w:spacing w:line="600" w:lineRule="exact"/>
        <w:ind w:left="0" w:firstLine="1280" w:firstLineChars="400"/>
        <w:rPr>
          <w:rFonts w:ascii="仿宋_GB2312" w:hAnsi="仿宋_GB2312" w:eastAsia="仿宋_GB2312" w:cs="仿宋_GB2312"/>
          <w:sz w:val="32"/>
          <w:szCs w:val="32"/>
        </w:rPr>
      </w:pPr>
      <w:r>
        <w:rPr>
          <w:rFonts w:hint="eastAsia" w:ascii="仿宋_GB2312" w:hAnsi="仿宋_GB2312" w:eastAsia="仿宋_GB2312" w:cs="仿宋_GB2312"/>
          <w:sz w:val="32"/>
          <w:szCs w:val="32"/>
        </w:rPr>
        <w:t>可执行指标—补助支出指标</w:t>
      </w:r>
    </w:p>
    <w:p>
      <w:pPr>
        <w:spacing w:line="600" w:lineRule="exact"/>
        <w:ind w:left="0" w:firstLine="1280" w:firstLineChars="400"/>
        <w:rPr>
          <w:rFonts w:ascii="仿宋_GB2312" w:hAnsi="仿宋_GB2312" w:eastAsia="仿宋_GB2312" w:cs="仿宋_GB2312"/>
          <w:sz w:val="32"/>
          <w:szCs w:val="32"/>
        </w:rPr>
      </w:pPr>
      <w:r>
        <w:rPr>
          <w:rFonts w:hint="eastAsia" w:ascii="仿宋_GB2312" w:hAnsi="仿宋_GB2312" w:eastAsia="仿宋_GB2312" w:cs="仿宋_GB2312"/>
          <w:sz w:val="32"/>
          <w:szCs w:val="32"/>
        </w:rPr>
        <w:t>可执行指标—上解支出指标</w:t>
      </w:r>
    </w:p>
    <w:p>
      <w:pPr>
        <w:spacing w:line="600" w:lineRule="exact"/>
        <w:ind w:left="0" w:firstLine="1280" w:firstLineChars="400"/>
        <w:rPr>
          <w:rFonts w:ascii="仿宋_GB2312" w:hAnsi="仿宋_GB2312" w:eastAsia="仿宋_GB2312" w:cs="仿宋_GB2312"/>
          <w:sz w:val="32"/>
          <w:szCs w:val="32"/>
        </w:rPr>
      </w:pPr>
      <w:r>
        <w:rPr>
          <w:rFonts w:hint="eastAsia" w:ascii="仿宋_GB2312" w:hAnsi="仿宋_GB2312" w:eastAsia="仿宋_GB2312" w:cs="仿宋_GB2312"/>
          <w:sz w:val="32"/>
          <w:szCs w:val="32"/>
        </w:rPr>
        <w:t>可执行指标—地区间援助支出指标</w:t>
      </w:r>
    </w:p>
    <w:p>
      <w:pPr>
        <w:spacing w:line="600" w:lineRule="exact"/>
        <w:ind w:left="0" w:firstLine="1280" w:firstLineChars="400"/>
        <w:rPr>
          <w:rFonts w:ascii="仿宋_GB2312" w:hAnsi="仿宋_GB2312" w:eastAsia="仿宋_GB2312" w:cs="仿宋_GB2312"/>
          <w:sz w:val="32"/>
          <w:szCs w:val="32"/>
        </w:rPr>
      </w:pPr>
      <w:r>
        <w:rPr>
          <w:rFonts w:hint="eastAsia" w:ascii="仿宋_GB2312" w:hAnsi="仿宋_GB2312" w:eastAsia="仿宋_GB2312" w:cs="仿宋_GB2312"/>
          <w:sz w:val="32"/>
          <w:szCs w:val="32"/>
        </w:rPr>
        <w:t>可执行指标—债务还本支出指标</w:t>
      </w:r>
    </w:p>
    <w:p>
      <w:pPr>
        <w:spacing w:line="600" w:lineRule="exact"/>
        <w:ind w:left="0" w:firstLine="1280" w:firstLineChars="400"/>
        <w:rPr>
          <w:rFonts w:ascii="仿宋_GB2312" w:hAnsi="仿宋_GB2312" w:eastAsia="仿宋_GB2312" w:cs="仿宋_GB2312"/>
          <w:sz w:val="32"/>
          <w:szCs w:val="32"/>
        </w:rPr>
      </w:pPr>
      <w:r>
        <w:rPr>
          <w:rFonts w:hint="eastAsia" w:ascii="仿宋_GB2312" w:hAnsi="仿宋_GB2312" w:eastAsia="仿宋_GB2312" w:cs="仿宋_GB2312"/>
          <w:sz w:val="32"/>
          <w:szCs w:val="32"/>
        </w:rPr>
        <w:t>可执行指标—债务转贷支出指标</w:t>
      </w:r>
    </w:p>
    <w:p>
      <w:pPr>
        <w:spacing w:line="6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贷：政府支出预算—本级支出预算</w:t>
      </w:r>
    </w:p>
    <w:p>
      <w:pPr>
        <w:spacing w:line="600" w:lineRule="exact"/>
        <w:ind w:left="0" w:firstLine="1600" w:firstLineChars="500"/>
        <w:rPr>
          <w:rFonts w:ascii="仿宋_GB2312" w:hAnsi="仿宋_GB2312" w:eastAsia="仿宋_GB2312" w:cs="仿宋_GB2312"/>
          <w:sz w:val="32"/>
          <w:szCs w:val="32"/>
        </w:rPr>
      </w:pPr>
      <w:r>
        <w:rPr>
          <w:rFonts w:hint="eastAsia" w:ascii="仿宋_GB2312" w:hAnsi="仿宋_GB2312" w:eastAsia="仿宋_GB2312" w:cs="仿宋_GB2312"/>
          <w:sz w:val="32"/>
          <w:szCs w:val="32"/>
        </w:rPr>
        <w:t>政府支出预算—补助支出预算</w:t>
      </w:r>
    </w:p>
    <w:p>
      <w:pPr>
        <w:spacing w:line="600" w:lineRule="exact"/>
        <w:ind w:firstLine="1600" w:firstLineChars="500"/>
        <w:rPr>
          <w:rFonts w:ascii="仿宋_GB2312" w:hAnsi="仿宋_GB2312" w:eastAsia="仿宋_GB2312" w:cs="仿宋_GB2312"/>
          <w:sz w:val="32"/>
          <w:szCs w:val="32"/>
        </w:rPr>
      </w:pPr>
      <w:r>
        <w:rPr>
          <w:rFonts w:hint="eastAsia" w:ascii="仿宋_GB2312" w:hAnsi="仿宋_GB2312" w:eastAsia="仿宋_GB2312" w:cs="仿宋_GB2312"/>
          <w:sz w:val="32"/>
          <w:szCs w:val="32"/>
        </w:rPr>
        <w:t>政府支出预算—上解支出预算</w:t>
      </w:r>
    </w:p>
    <w:p>
      <w:pPr>
        <w:spacing w:line="600" w:lineRule="exact"/>
        <w:ind w:firstLine="1600" w:firstLineChars="500"/>
        <w:rPr>
          <w:rFonts w:ascii="仿宋_GB2312" w:hAnsi="仿宋_GB2312" w:eastAsia="仿宋_GB2312" w:cs="仿宋_GB2312"/>
          <w:sz w:val="32"/>
          <w:szCs w:val="32"/>
        </w:rPr>
      </w:pPr>
      <w:r>
        <w:rPr>
          <w:rFonts w:hint="eastAsia" w:ascii="仿宋_GB2312" w:hAnsi="仿宋_GB2312" w:eastAsia="仿宋_GB2312" w:cs="仿宋_GB2312"/>
          <w:sz w:val="32"/>
          <w:szCs w:val="32"/>
        </w:rPr>
        <w:t>政府支出预算—地区间援助支出预算</w:t>
      </w:r>
    </w:p>
    <w:p>
      <w:pPr>
        <w:spacing w:line="600" w:lineRule="exact"/>
        <w:ind w:firstLine="1600" w:firstLineChars="500"/>
        <w:rPr>
          <w:rFonts w:ascii="仿宋_GB2312" w:hAnsi="仿宋_GB2312" w:eastAsia="仿宋_GB2312" w:cs="仿宋_GB2312"/>
          <w:sz w:val="32"/>
          <w:szCs w:val="32"/>
        </w:rPr>
      </w:pPr>
      <w:r>
        <w:rPr>
          <w:rFonts w:hint="eastAsia" w:ascii="仿宋_GB2312" w:hAnsi="仿宋_GB2312" w:eastAsia="仿宋_GB2312" w:cs="仿宋_GB2312"/>
          <w:sz w:val="32"/>
          <w:szCs w:val="32"/>
        </w:rPr>
        <w:t>政府支出预算—债务还本支出预算</w:t>
      </w:r>
    </w:p>
    <w:p>
      <w:pPr>
        <w:spacing w:line="600" w:lineRule="exact"/>
        <w:ind w:firstLine="1600" w:firstLineChars="500"/>
        <w:rPr>
          <w:rFonts w:ascii="仿宋_GB2312" w:hAnsi="仿宋_GB2312" w:eastAsia="仿宋_GB2312" w:cs="仿宋_GB2312"/>
          <w:sz w:val="32"/>
          <w:szCs w:val="32"/>
        </w:rPr>
      </w:pPr>
      <w:r>
        <w:rPr>
          <w:rFonts w:hint="eastAsia" w:ascii="仿宋_GB2312" w:hAnsi="仿宋_GB2312" w:eastAsia="仿宋_GB2312" w:cs="仿宋_GB2312"/>
          <w:sz w:val="32"/>
          <w:szCs w:val="32"/>
        </w:rPr>
        <w:t>政府支出预算—债务转贷支出预算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3.控制规则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政府支出预算</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科目</w:t>
      </w:r>
      <w:r>
        <w:rPr>
          <w:rFonts w:hint="eastAsia" w:ascii="仿宋_GB2312" w:hAnsi="仿宋_GB2312" w:eastAsia="仿宋_GB2312" w:cs="仿宋_GB2312"/>
          <w:sz w:val="32"/>
          <w:szCs w:val="32"/>
        </w:rPr>
        <w:t>不得为贷方余额。</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可执行指标</w:t>
      </w:r>
      <w:r>
        <w:rPr>
          <w:rFonts w:hint="eastAsia" w:ascii="仿宋_GB2312" w:hAnsi="仿宋_GB2312" w:eastAsia="仿宋_GB2312" w:cs="仿宋_GB2312"/>
          <w:sz w:val="32"/>
          <w:szCs w:val="32"/>
          <w:lang w:eastAsia="zh-CN"/>
        </w:rPr>
        <w:t>”科目</w:t>
      </w:r>
      <w:r>
        <w:rPr>
          <w:rFonts w:hint="eastAsia" w:ascii="仿宋_GB2312" w:hAnsi="仿宋_GB2312" w:eastAsia="仿宋_GB2312" w:cs="仿宋_GB2312"/>
          <w:sz w:val="32"/>
          <w:szCs w:val="32"/>
        </w:rPr>
        <w:t>核算控制要素应到最底级。</w:t>
      </w:r>
    </w:p>
    <w:p>
      <w:pPr>
        <w:pStyle w:val="5"/>
        <w:keepNext w:val="0"/>
        <w:keepLines w:val="0"/>
        <w:spacing w:before="0" w:after="0" w:line="600" w:lineRule="exact"/>
        <w:ind w:firstLine="642" w:firstLineChars="200"/>
        <w:rPr>
          <w:rFonts w:ascii="仿宋_GB2312" w:hAnsi="仿宋_GB2312" w:eastAsia="仿宋_GB2312" w:cs="仿宋_GB2312"/>
          <w:szCs w:val="32"/>
        </w:rPr>
      </w:pPr>
      <w:bookmarkStart w:id="82" w:name="_Toc28488"/>
      <w:bookmarkStart w:id="83" w:name="_Toc102123480"/>
      <w:bookmarkStart w:id="84" w:name="_Toc24239"/>
      <w:r>
        <w:rPr>
          <w:rFonts w:hint="eastAsia" w:ascii="仿宋_GB2312" w:hAnsi="仿宋_GB2312" w:eastAsia="仿宋_GB2312" w:cs="仿宋_GB2312"/>
          <w:szCs w:val="32"/>
        </w:rPr>
        <w:t>1.3预算调整调剂</w:t>
      </w:r>
      <w:bookmarkEnd w:id="82"/>
      <w:bookmarkEnd w:id="83"/>
      <w:bookmarkEnd w:id="84"/>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项目作为部门和单位预算管理的基本单元，预算支出全部以项目形式纳入预算项目库，实施项目全生命周期管理，未纳入预算项目库的项目一律不得安排预算。预算调整调剂需在项目库的支撑下进行。</w:t>
      </w:r>
    </w:p>
    <w:p>
      <w:pPr>
        <w:pStyle w:val="6"/>
        <w:keepNext w:val="0"/>
        <w:keepLines w:val="0"/>
        <w:spacing w:before="0" w:after="0" w:line="600" w:lineRule="exact"/>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1.3.1预算调整</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经人大批准，年度执行中预算调整。</w:t>
      </w:r>
    </w:p>
    <w:p>
      <w:pPr>
        <w:pStyle w:val="7"/>
        <w:keepNext w:val="0"/>
        <w:keepLines w:val="0"/>
        <w:spacing w:before="0" w:after="0" w:line="600" w:lineRule="exact"/>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1.3.1.1增加或减少预算总支出</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1.触发记账条件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本级</w:t>
      </w:r>
      <w:r>
        <w:rPr>
          <w:rFonts w:hint="default" w:ascii="仿宋_GB2312" w:hAnsi="仿宋_GB2312" w:eastAsia="仿宋_GB2312" w:cs="仿宋_GB2312"/>
          <w:sz w:val="32"/>
          <w:szCs w:val="32"/>
        </w:rPr>
        <w:t>政府</w:t>
      </w:r>
      <w:r>
        <w:rPr>
          <w:rFonts w:hint="eastAsia" w:ascii="仿宋_GB2312" w:hAnsi="仿宋_GB2312" w:eastAsia="仿宋_GB2312" w:cs="仿宋_GB2312"/>
          <w:sz w:val="32"/>
          <w:szCs w:val="32"/>
        </w:rPr>
        <w:t>财政</w:t>
      </w:r>
      <w:r>
        <w:rPr>
          <w:rFonts w:hint="default" w:ascii="仿宋_GB2312" w:hAnsi="仿宋_GB2312" w:eastAsia="仿宋_GB2312" w:cs="仿宋_GB2312"/>
          <w:sz w:val="32"/>
          <w:szCs w:val="32"/>
        </w:rPr>
        <w:t>部门</w:t>
      </w:r>
      <w:r>
        <w:rPr>
          <w:rFonts w:hint="eastAsia" w:ascii="仿宋_GB2312" w:hAnsi="仿宋_GB2312" w:eastAsia="仿宋_GB2312" w:cs="仿宋_GB2312"/>
          <w:sz w:val="32"/>
          <w:szCs w:val="32"/>
        </w:rPr>
        <w:t>终审下达。</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2.记账规则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增加预算总支出时核算如下（减少预算总支出</w:t>
      </w:r>
      <w:r>
        <w:rPr>
          <w:rFonts w:hint="default" w:ascii="仿宋_GB2312" w:hAnsi="仿宋_GB2312" w:eastAsia="仿宋_GB2312" w:cs="仿宋_GB2312"/>
          <w:sz w:val="32"/>
          <w:szCs w:val="32"/>
        </w:rPr>
        <w:t>时</w:t>
      </w:r>
      <w:r>
        <w:rPr>
          <w:rFonts w:hint="eastAsia" w:ascii="仿宋_GB2312" w:hAnsi="仿宋_GB2312" w:eastAsia="仿宋_GB2312" w:cs="仿宋_GB2312"/>
          <w:sz w:val="32"/>
          <w:szCs w:val="32"/>
        </w:rPr>
        <w:t>采用红字冲销法以负数核算）</w:t>
      </w:r>
      <w:r>
        <w:rPr>
          <w:rFonts w:hint="default" w:ascii="仿宋_GB2312" w:hAnsi="仿宋_GB2312" w:eastAsia="仿宋_GB2312" w:cs="仿宋_GB2312"/>
          <w:sz w:val="32"/>
          <w:szCs w:val="32"/>
        </w:rPr>
        <w:t>。</w:t>
      </w:r>
    </w:p>
    <w:p>
      <w:pPr>
        <w:spacing w:line="600" w:lineRule="exact"/>
        <w:ind w:firstLine="640" w:firstLineChars="200"/>
        <w:rPr>
          <w:rFonts w:hint="default" w:ascii="仿宋_GB2312" w:hAnsi="仿宋_GB2312" w:eastAsia="仿宋_GB2312" w:cs="仿宋_GB2312"/>
          <w:sz w:val="32"/>
          <w:szCs w:val="32"/>
        </w:rPr>
      </w:pPr>
      <w:r>
        <w:rPr>
          <w:rFonts w:hint="eastAsia" w:ascii="仿宋_GB2312" w:hAnsi="仿宋_GB2312" w:eastAsia="仿宋_GB2312" w:cs="仿宋_GB2312"/>
          <w:sz w:val="32"/>
          <w:szCs w:val="32"/>
        </w:rPr>
        <w:t>（1）增加预算总支出</w:t>
      </w:r>
      <w:r>
        <w:rPr>
          <w:rFonts w:hint="default"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借：政府支出预算—本级支出预算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 xml:space="preserve">政府支出预算—补助支出预算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政府支出预算—预备费</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政府支出预算—上解支出</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政府支出预算—地区间援助支出预算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政府支出预算—调出资金</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政府支出预算—债务转贷支出预算</w:t>
      </w:r>
    </w:p>
    <w:p>
      <w:pPr>
        <w:pStyle w:val="2"/>
        <w:spacing w:line="600" w:lineRule="exact"/>
        <w:ind w:firstLine="640" w:firstLineChars="200"/>
        <w:rPr>
          <w:rFonts w:ascii="仿宋_GB2312" w:hAnsi="仿宋_GB2312" w:eastAsia="仿宋_GB2312" w:cs="仿宋_GB2312"/>
          <w:sz w:val="32"/>
          <w:szCs w:val="32"/>
        </w:rPr>
      </w:pPr>
      <w:r>
        <w:rPr>
          <w:rFonts w:hint="default" w:ascii="仿宋_GB2312" w:hAnsi="仿宋_GB2312" w:eastAsia="仿宋_GB2312" w:cs="仿宋_GB2312"/>
          <w:sz w:val="32"/>
          <w:szCs w:val="32"/>
        </w:rPr>
        <w:t xml:space="preserve">    政府支出预算—债务还本支出预算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 xml:space="preserve">政府支出预算—补充预算周转金   </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政府支出预算—结转下年支出</w:t>
      </w:r>
    </w:p>
    <w:p>
      <w:pPr>
        <w:spacing w:line="600" w:lineRule="exact"/>
        <w:ind w:firstLine="640" w:firstLineChars="200"/>
        <w:rPr>
          <w:rFonts w:hint="default" w:ascii="仿宋_GB2312" w:hAnsi="仿宋_GB2312" w:eastAsia="仿宋_GB2312" w:cs="仿宋_GB2312"/>
          <w:sz w:val="32"/>
          <w:szCs w:val="32"/>
        </w:rPr>
      </w:pP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政府支出预算—</w:t>
      </w:r>
      <w:r>
        <w:rPr>
          <w:rFonts w:hint="default" w:ascii="仿宋_GB2312" w:hAnsi="仿宋_GB2312" w:eastAsia="仿宋_GB2312" w:cs="仿宋_GB2312"/>
          <w:sz w:val="32"/>
          <w:szCs w:val="32"/>
        </w:rPr>
        <w:t>待分预算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贷：政府收入预算—本级收入预算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政府收入预算—补助收入预算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政府收入预算—上解收入</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政府收入预算—地区间援助收入预算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政府收入预算—调入资金</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政府收入预算—动用预算稳定调节基金</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政府收入预算—债务收入预算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政府收入预算—债务转贷收入预算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政府收入预算—上年结转收入</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政府收入预算—上年结余收入</w:t>
      </w:r>
    </w:p>
    <w:p>
      <w:pPr>
        <w:spacing w:line="600" w:lineRule="exact"/>
        <w:ind w:firstLine="640" w:firstLineChars="200"/>
        <w:rPr>
          <w:rFonts w:hint="default" w:ascii="仿宋_GB2312" w:hAnsi="仿宋_GB2312" w:eastAsia="仿宋_GB2312" w:cs="仿宋_GB2312"/>
          <w:sz w:val="32"/>
          <w:szCs w:val="32"/>
        </w:rPr>
      </w:pPr>
      <w:r>
        <w:rPr>
          <w:rFonts w:hint="eastAsia" w:ascii="仿宋_GB2312" w:hAnsi="仿宋_GB2312" w:eastAsia="仿宋_GB2312" w:cs="仿宋_GB2312"/>
          <w:sz w:val="32"/>
          <w:szCs w:val="32"/>
        </w:rPr>
        <w:t>（2）减少预算总支出</w:t>
      </w:r>
      <w:r>
        <w:rPr>
          <w:rFonts w:hint="default"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借：政府支出预算—本级支出预算</w:t>
      </w: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红字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政府支出预算—补助支出预算</w:t>
      </w: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 xml:space="preserve">红字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政府支出预算—预备费</w:t>
      </w: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红字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政府支出预算—上解支出</w:t>
      </w: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红字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政府支出预算—地区间援助支出预算</w:t>
      </w: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红字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政府支出预算—调出资金</w:t>
      </w: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红字</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政府支出预算—债务转贷支出预算</w:t>
      </w: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红字</w:t>
      </w:r>
    </w:p>
    <w:p>
      <w:pPr>
        <w:pStyle w:val="2"/>
        <w:spacing w:line="600" w:lineRule="exact"/>
        <w:ind w:firstLine="640" w:firstLineChars="200"/>
        <w:rPr>
          <w:rFonts w:ascii="仿宋_GB2312" w:hAnsi="仿宋_GB2312" w:eastAsia="仿宋_GB2312" w:cs="仿宋_GB2312"/>
          <w:sz w:val="32"/>
          <w:szCs w:val="32"/>
        </w:rPr>
      </w:pPr>
      <w:r>
        <w:rPr>
          <w:rFonts w:hint="default" w:ascii="仿宋_GB2312" w:hAnsi="仿宋_GB2312" w:eastAsia="仿宋_GB2312" w:cs="仿宋_GB2312"/>
          <w:sz w:val="32"/>
          <w:szCs w:val="32"/>
        </w:rPr>
        <w:t xml:space="preserve">    政府支出预算—债务还本支出预算    红字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政府支出预算—补充预算周转金</w:t>
      </w: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 xml:space="preserve">红字   </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政府支出预算—结转下年支出</w:t>
      </w: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红字</w:t>
      </w:r>
    </w:p>
    <w:p>
      <w:pPr>
        <w:spacing w:line="600" w:lineRule="exact"/>
        <w:ind w:firstLine="640" w:firstLineChars="200"/>
        <w:rPr>
          <w:rFonts w:hint="eastAsia" w:ascii="仿宋_GB2312" w:hAnsi="仿宋_GB2312" w:eastAsia="仿宋_GB2312" w:cs="仿宋_GB2312"/>
          <w:sz w:val="32"/>
          <w:szCs w:val="32"/>
        </w:rPr>
      </w:pP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政府支出预算—</w:t>
      </w:r>
      <w:r>
        <w:rPr>
          <w:rFonts w:hint="default" w:ascii="仿宋_GB2312" w:hAnsi="仿宋_GB2312" w:eastAsia="仿宋_GB2312" w:cs="仿宋_GB2312"/>
          <w:sz w:val="32"/>
          <w:szCs w:val="32"/>
        </w:rPr>
        <w:t xml:space="preserve">待分预算   </w:t>
      </w:r>
      <w:r>
        <w:rPr>
          <w:rFonts w:hint="eastAsia" w:ascii="仿宋_GB2312" w:hAnsi="仿宋_GB2312" w:eastAsia="仿宋_GB2312" w:cs="仿宋_GB2312"/>
          <w:sz w:val="32"/>
          <w:szCs w:val="32"/>
        </w:rPr>
        <w:t>红字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贷：政府收入预算—本级收入预算</w:t>
      </w: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红字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政府收入预算—补助收入预算</w:t>
      </w: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红字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政府收入预算—上解收入</w:t>
      </w: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红字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政府收入预算—地区间援助收入预算</w:t>
      </w: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红字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政府收入预算—调入资金</w:t>
      </w: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红字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政府收入预算—动用预算稳定调节基金</w:t>
      </w: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红字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政府收入预算—债务收入预算</w:t>
      </w: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红字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政府收入预算—债务转贷收入预算</w:t>
      </w: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红字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政府收入预算—上年结转收入</w:t>
      </w: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红字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政府收入预算—上年结余收入</w:t>
      </w: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红字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（3）如果上年结转结余同</w:t>
      </w:r>
      <w:r>
        <w:rPr>
          <w:rFonts w:hint="default" w:ascii="仿宋_GB2312" w:hAnsi="仿宋_GB2312" w:eastAsia="仿宋_GB2312" w:cs="仿宋_GB2312"/>
          <w:sz w:val="32"/>
          <w:szCs w:val="32"/>
        </w:rPr>
        <w:t>年初预算</w:t>
      </w:r>
      <w:r>
        <w:rPr>
          <w:rFonts w:hint="eastAsia" w:ascii="仿宋_GB2312" w:hAnsi="仿宋_GB2312" w:eastAsia="仿宋_GB2312" w:cs="仿宋_GB2312"/>
          <w:sz w:val="32"/>
          <w:szCs w:val="32"/>
        </w:rPr>
        <w:t>产生差异时，同时确认收入（减少</w:t>
      </w:r>
      <w:r>
        <w:rPr>
          <w:rFonts w:hint="default" w:ascii="仿宋_GB2312" w:hAnsi="仿宋_GB2312" w:eastAsia="仿宋_GB2312" w:cs="仿宋_GB2312"/>
          <w:sz w:val="32"/>
          <w:szCs w:val="32"/>
        </w:rPr>
        <w:t>上年</w:t>
      </w:r>
      <w:r>
        <w:rPr>
          <w:rFonts w:hint="eastAsia" w:ascii="仿宋_GB2312" w:hAnsi="仿宋_GB2312" w:eastAsia="仿宋_GB2312" w:cs="仿宋_GB2312"/>
          <w:sz w:val="32"/>
          <w:szCs w:val="32"/>
        </w:rPr>
        <w:t>结转结余</w:t>
      </w:r>
      <w:r>
        <w:rPr>
          <w:rFonts w:hint="default" w:ascii="仿宋_GB2312" w:hAnsi="仿宋_GB2312" w:eastAsia="仿宋_GB2312" w:cs="仿宋_GB2312"/>
          <w:sz w:val="32"/>
          <w:szCs w:val="32"/>
        </w:rPr>
        <w:t>时</w:t>
      </w:r>
      <w:r>
        <w:rPr>
          <w:rFonts w:hint="eastAsia" w:ascii="仿宋_GB2312" w:hAnsi="仿宋_GB2312" w:eastAsia="仿宋_GB2312" w:cs="仿宋_GB2312"/>
          <w:sz w:val="32"/>
          <w:szCs w:val="32"/>
        </w:rPr>
        <w:t>采用红字冲销法以负数核算）。</w:t>
      </w:r>
    </w:p>
    <w:p>
      <w:pPr>
        <w:spacing w:line="600" w:lineRule="exact"/>
        <w:ind w:firstLine="640" w:firstLineChars="200"/>
        <w:rPr>
          <w:rFonts w:hint="default" w:ascii="仿宋_GB2312" w:hAnsi="仿宋_GB2312" w:eastAsia="仿宋_GB2312" w:cs="仿宋_GB2312"/>
          <w:sz w:val="32"/>
          <w:szCs w:val="32"/>
        </w:rPr>
      </w:pPr>
      <w:r>
        <w:rPr>
          <w:rFonts w:hint="eastAsia" w:ascii="仿宋_GB2312" w:hAnsi="仿宋_GB2312" w:eastAsia="仿宋_GB2312" w:cs="仿宋_GB2312"/>
          <w:sz w:val="32"/>
          <w:szCs w:val="32"/>
        </w:rPr>
        <w:t>①增加时</w:t>
      </w:r>
      <w:r>
        <w:rPr>
          <w:rFonts w:hint="default"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借：政府收入预算—上年结转收入</w:t>
      </w:r>
    </w:p>
    <w:p>
      <w:pPr>
        <w:spacing w:line="600" w:lineRule="exact"/>
        <w:ind w:left="0" w:firstLine="1280" w:firstLineChars="400"/>
        <w:rPr>
          <w:rFonts w:ascii="仿宋_GB2312" w:hAnsi="仿宋_GB2312" w:eastAsia="仿宋_GB2312" w:cs="仿宋_GB2312"/>
          <w:sz w:val="32"/>
          <w:szCs w:val="32"/>
        </w:rPr>
      </w:pPr>
      <w:r>
        <w:rPr>
          <w:rFonts w:hint="eastAsia" w:ascii="仿宋_GB2312" w:hAnsi="仿宋_GB2312" w:eastAsia="仿宋_GB2312" w:cs="仿宋_GB2312"/>
          <w:sz w:val="32"/>
          <w:szCs w:val="32"/>
        </w:rPr>
        <w:t>政府收入预算—上年结余收入</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贷：确认收入</w:t>
      </w:r>
    </w:p>
    <w:p>
      <w:pPr>
        <w:spacing w:line="600" w:lineRule="exact"/>
        <w:ind w:firstLine="640" w:firstLineChars="200"/>
        <w:rPr>
          <w:rFonts w:hint="default" w:ascii="仿宋_GB2312" w:hAnsi="仿宋_GB2312" w:eastAsia="仿宋_GB2312" w:cs="仿宋_GB2312"/>
          <w:sz w:val="32"/>
          <w:szCs w:val="32"/>
        </w:rPr>
      </w:pPr>
      <w:r>
        <w:rPr>
          <w:rFonts w:hint="eastAsia" w:ascii="仿宋_GB2312" w:hAnsi="仿宋_GB2312" w:eastAsia="仿宋_GB2312" w:cs="仿宋_GB2312"/>
          <w:sz w:val="32"/>
          <w:szCs w:val="32"/>
        </w:rPr>
        <w:t>②减少时</w:t>
      </w:r>
      <w:r>
        <w:rPr>
          <w:rFonts w:hint="default"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借：政府收入预算—上年结转收入</w:t>
      </w: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红字</w:t>
      </w:r>
    </w:p>
    <w:p>
      <w:pPr>
        <w:spacing w:line="600" w:lineRule="exact"/>
        <w:ind w:left="0" w:firstLine="1280" w:firstLineChars="400"/>
        <w:rPr>
          <w:rFonts w:ascii="仿宋_GB2312" w:hAnsi="仿宋_GB2312" w:eastAsia="仿宋_GB2312" w:cs="仿宋_GB2312"/>
          <w:sz w:val="32"/>
          <w:szCs w:val="32"/>
        </w:rPr>
      </w:pPr>
      <w:r>
        <w:rPr>
          <w:rFonts w:hint="eastAsia" w:ascii="仿宋_GB2312" w:hAnsi="仿宋_GB2312" w:eastAsia="仿宋_GB2312" w:cs="仿宋_GB2312"/>
          <w:sz w:val="32"/>
          <w:szCs w:val="32"/>
        </w:rPr>
        <w:t>政府收入预算—上年结余收入</w:t>
      </w: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红字</w:t>
      </w:r>
    </w:p>
    <w:p>
      <w:pPr>
        <w:spacing w:line="6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贷：确认收入</w:t>
      </w: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红字</w:t>
      </w:r>
    </w:p>
    <w:p>
      <w:pPr>
        <w:spacing w:line="600" w:lineRule="exact"/>
        <w:ind w:firstLine="640" w:firstLineChars="200"/>
        <w:rPr>
          <w:rFonts w:hint="default" w:ascii="仿宋_GB2312" w:hAnsi="仿宋_GB2312" w:eastAsia="仿宋_GB2312" w:cs="仿宋_GB2312"/>
          <w:sz w:val="32"/>
          <w:szCs w:val="32"/>
        </w:rPr>
      </w:pPr>
      <w:r>
        <w:rPr>
          <w:rFonts w:hint="eastAsia" w:ascii="仿宋_GB2312" w:hAnsi="仿宋_GB2312" w:eastAsia="仿宋_GB2312" w:cs="仿宋_GB2312"/>
          <w:sz w:val="32"/>
          <w:szCs w:val="32"/>
        </w:rPr>
        <w:t>（4）下级财政部门</w:t>
      </w:r>
      <w:r>
        <w:rPr>
          <w:rFonts w:hint="default" w:ascii="仿宋_GB2312" w:hAnsi="仿宋_GB2312" w:eastAsia="仿宋_GB2312" w:cs="仿宋_GB2312"/>
          <w:sz w:val="32"/>
          <w:szCs w:val="32"/>
        </w:rPr>
        <w:t>因</w:t>
      </w:r>
      <w:r>
        <w:rPr>
          <w:rFonts w:hint="eastAsia" w:ascii="仿宋_GB2312" w:hAnsi="仿宋_GB2312" w:eastAsia="仿宋_GB2312" w:cs="仿宋_GB2312"/>
          <w:sz w:val="32"/>
          <w:szCs w:val="32"/>
        </w:rPr>
        <w:t>上级追减转移支付预算</w:t>
      </w:r>
      <w:r>
        <w:rPr>
          <w:rFonts w:hint="default" w:ascii="仿宋_GB2312" w:hAnsi="仿宋_GB2312" w:eastAsia="仿宋_GB2312" w:cs="仿宋_GB2312"/>
          <w:sz w:val="32"/>
          <w:szCs w:val="32"/>
        </w:rPr>
        <w:t>调减总支出时，</w:t>
      </w:r>
      <w:r>
        <w:rPr>
          <w:rFonts w:hint="eastAsia" w:ascii="仿宋_GB2312" w:hAnsi="仿宋_GB2312" w:eastAsia="仿宋_GB2312" w:cs="仿宋_GB2312"/>
          <w:sz w:val="32"/>
          <w:szCs w:val="32"/>
        </w:rPr>
        <w:t>同时以红字冲销法</w:t>
      </w:r>
      <w:r>
        <w:rPr>
          <w:rFonts w:hint="eastAsia" w:ascii="仿宋_GB2312" w:hAnsi="仿宋_GB2312" w:eastAsia="仿宋_GB2312" w:cs="仿宋_GB2312"/>
          <w:sz w:val="32"/>
          <w:szCs w:val="32"/>
          <w:lang w:eastAsia="zh-CN"/>
        </w:rPr>
        <w:t>以负数核算</w:t>
      </w:r>
      <w:r>
        <w:rPr>
          <w:rFonts w:hint="eastAsia" w:ascii="仿宋_GB2312" w:hAnsi="仿宋_GB2312" w:eastAsia="仿宋_GB2312" w:cs="仿宋_GB2312"/>
          <w:sz w:val="32"/>
          <w:szCs w:val="32"/>
        </w:rPr>
        <w:t>冲销确认收入</w:t>
      </w:r>
      <w:r>
        <w:rPr>
          <w:rFonts w:hint="default"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借：政府收入预算—补助收入预算</w:t>
      </w: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红字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highlight w:val="none"/>
        </w:rPr>
        <w:t>贷</w:t>
      </w:r>
      <w:r>
        <w:rPr>
          <w:rFonts w:hint="eastAsia" w:ascii="仿宋_GB2312" w:hAnsi="仿宋_GB2312" w:eastAsia="仿宋_GB2312" w:cs="仿宋_GB2312"/>
          <w:sz w:val="32"/>
          <w:szCs w:val="32"/>
        </w:rPr>
        <w:t>：确认收入</w:t>
      </w: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红字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3.控制规则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减少预算总支出应判断相关支出</w:t>
      </w:r>
      <w:r>
        <w:rPr>
          <w:rFonts w:hint="eastAsia" w:ascii="仿宋_GB2312" w:hAnsi="仿宋_GB2312" w:eastAsia="仿宋_GB2312" w:cs="仿宋_GB2312"/>
          <w:sz w:val="32"/>
          <w:szCs w:val="32"/>
          <w:highlight w:val="none"/>
          <w:lang w:eastAsia="zh-CN"/>
        </w:rPr>
        <w:t>预算余额</w:t>
      </w:r>
      <w:r>
        <w:rPr>
          <w:rFonts w:hint="eastAsia" w:ascii="仿宋_GB2312" w:hAnsi="仿宋_GB2312" w:eastAsia="仿宋_GB2312" w:cs="仿宋_GB2312"/>
          <w:sz w:val="32"/>
          <w:szCs w:val="32"/>
        </w:rPr>
        <w:t>是否充足，如果余额不足则不能保存，应先通过预算调剂</w:t>
      </w:r>
      <w:r>
        <w:rPr>
          <w:rFonts w:ascii="仿宋_GB2312" w:hAnsi="仿宋_GB2312" w:eastAsia="仿宋_GB2312" w:cs="仿宋_GB2312"/>
          <w:sz w:val="32"/>
          <w:szCs w:val="32"/>
        </w:rPr>
        <w:t>（见业务场景1.3.2）</w:t>
      </w:r>
      <w:r>
        <w:rPr>
          <w:rFonts w:hint="eastAsia" w:ascii="仿宋_GB2312" w:hAnsi="仿宋_GB2312" w:eastAsia="仿宋_GB2312" w:cs="仿宋_GB2312"/>
          <w:sz w:val="32"/>
          <w:szCs w:val="32"/>
        </w:rPr>
        <w:t>、资金退回</w:t>
      </w:r>
      <w:r>
        <w:rPr>
          <w:rFonts w:ascii="仿宋_GB2312" w:hAnsi="仿宋_GB2312" w:eastAsia="仿宋_GB2312" w:cs="仿宋_GB2312"/>
          <w:sz w:val="32"/>
          <w:szCs w:val="32"/>
        </w:rPr>
        <w:t>（见业务场景</w:t>
      </w:r>
      <w:r>
        <w:rPr>
          <w:rFonts w:hint="eastAsia" w:ascii="仿宋_GB2312" w:hAnsi="仿宋_GB2312" w:eastAsia="仿宋_GB2312" w:cs="仿宋_GB2312"/>
          <w:sz w:val="32"/>
          <w:szCs w:val="32"/>
          <w:lang w:eastAsia="zh-CN"/>
        </w:rPr>
        <w:t>1.4.7</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等流程进行要素修正后减少或调减。</w:t>
      </w:r>
    </w:p>
    <w:p>
      <w:pPr>
        <w:pStyle w:val="7"/>
        <w:keepNext w:val="0"/>
        <w:keepLines w:val="0"/>
        <w:spacing w:before="0" w:after="0" w:line="60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1.3.1.2需要动用预算稳定调节基金</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预算执行中，因短收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增支导致收支缺口，需通过动用预算稳定调节基金实现收支平衡。</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1.触发记账条件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本级</w:t>
      </w:r>
      <w:r>
        <w:rPr>
          <w:rFonts w:hint="default" w:ascii="仿宋_GB2312" w:hAnsi="仿宋_GB2312" w:eastAsia="仿宋_GB2312" w:cs="仿宋_GB2312"/>
          <w:sz w:val="32"/>
          <w:szCs w:val="32"/>
        </w:rPr>
        <w:t>政府</w:t>
      </w:r>
      <w:r>
        <w:rPr>
          <w:rFonts w:hint="eastAsia" w:ascii="仿宋_GB2312" w:hAnsi="仿宋_GB2312" w:eastAsia="仿宋_GB2312" w:cs="仿宋_GB2312"/>
          <w:sz w:val="32"/>
          <w:szCs w:val="32"/>
        </w:rPr>
        <w:t>财政</w:t>
      </w:r>
      <w:r>
        <w:rPr>
          <w:rFonts w:hint="default" w:ascii="仿宋_GB2312" w:hAnsi="仿宋_GB2312" w:eastAsia="仿宋_GB2312" w:cs="仿宋_GB2312"/>
          <w:sz w:val="32"/>
          <w:szCs w:val="32"/>
        </w:rPr>
        <w:t>部门</w:t>
      </w:r>
      <w:r>
        <w:rPr>
          <w:rFonts w:hint="eastAsia" w:ascii="仿宋_GB2312" w:hAnsi="仿宋_GB2312" w:eastAsia="仿宋_GB2312" w:cs="仿宋_GB2312"/>
          <w:sz w:val="32"/>
          <w:szCs w:val="32"/>
        </w:rPr>
        <w:t>确认动用预算稳定调节基金。</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2.记账规则</w:t>
      </w:r>
    </w:p>
    <w:p>
      <w:pPr>
        <w:spacing w:line="600" w:lineRule="exact"/>
        <w:ind w:firstLine="640" w:firstLineChars="200"/>
        <w:rPr>
          <w:rFonts w:hint="default" w:ascii="仿宋_GB2312" w:hAnsi="仿宋_GB2312" w:eastAsia="仿宋_GB2312" w:cs="仿宋_GB2312"/>
          <w:sz w:val="32"/>
          <w:szCs w:val="32"/>
        </w:rPr>
      </w:pPr>
      <w:r>
        <w:rPr>
          <w:rFonts w:hint="eastAsia" w:ascii="仿宋_GB2312" w:hAnsi="仿宋_GB2312" w:eastAsia="仿宋_GB2312" w:cs="仿宋_GB2312"/>
          <w:sz w:val="32"/>
          <w:szCs w:val="32"/>
        </w:rPr>
        <w:t>①短收时</w:t>
      </w:r>
      <w:r>
        <w:rPr>
          <w:rFonts w:hint="default"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借：政府收入预算—本级收入预算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 xml:space="preserve"> 政府收入预算—补助收入预算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政府收入预算—上解收入</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政府收入预算—地区间援助收入预算</w:t>
      </w:r>
    </w:p>
    <w:p>
      <w:pPr>
        <w:spacing w:line="600" w:lineRule="exact"/>
        <w:ind w:left="0"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贷：政府收入预算—动用预算稳定调节基金</w:t>
      </w:r>
    </w:p>
    <w:p>
      <w:pPr>
        <w:spacing w:line="600" w:lineRule="exact"/>
        <w:ind w:firstLine="640" w:firstLineChars="200"/>
        <w:rPr>
          <w:rFonts w:hint="default" w:ascii="仿宋_GB2312" w:hAnsi="仿宋_GB2312" w:eastAsia="仿宋_GB2312" w:cs="仿宋_GB2312"/>
          <w:sz w:val="32"/>
          <w:szCs w:val="32"/>
        </w:rPr>
      </w:pPr>
      <w:r>
        <w:rPr>
          <w:rFonts w:hint="eastAsia" w:ascii="仿宋_GB2312" w:hAnsi="仿宋_GB2312" w:eastAsia="仿宋_GB2312" w:cs="仿宋_GB2312"/>
          <w:sz w:val="32"/>
          <w:szCs w:val="32"/>
        </w:rPr>
        <w:t>②增支时</w:t>
      </w:r>
      <w:r>
        <w:rPr>
          <w:rFonts w:hint="default"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借：政府支出预算—本级支出预算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政府支出预算—补助支出预算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政府支出预算—上解支出</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政府支出预算—地区间援助支出预算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政府支出预算—调出资金</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政府支出预算—债务还本支出预算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 xml:space="preserve"> 政府支出预算—债务转贷支出预算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政府支出预算—结转下年支出</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贷：政府收入预算—动用预算稳定调节基金</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3.控制规则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动用金额不得大于动用前总预算会计中</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预算稳定调节基金</w:t>
      </w:r>
      <w:r>
        <w:rPr>
          <w:rFonts w:hint="eastAsia" w:ascii="仿宋_GB2312" w:hAnsi="仿宋_GB2312" w:eastAsia="仿宋_GB2312" w:cs="仿宋_GB2312"/>
          <w:sz w:val="32"/>
          <w:szCs w:val="32"/>
          <w:highlight w:val="none"/>
          <w:lang w:eastAsia="zh-CN"/>
        </w:rPr>
        <w:t>”科目</w:t>
      </w:r>
      <w:r>
        <w:rPr>
          <w:rFonts w:hint="eastAsia" w:ascii="仿宋_GB2312" w:hAnsi="仿宋_GB2312" w:eastAsia="仿宋_GB2312" w:cs="仿宋_GB2312"/>
          <w:sz w:val="32"/>
          <w:szCs w:val="32"/>
        </w:rPr>
        <w:t>余额。</w:t>
      </w:r>
    </w:p>
    <w:p>
      <w:pPr>
        <w:pStyle w:val="7"/>
        <w:keepNext w:val="0"/>
        <w:keepLines w:val="0"/>
        <w:spacing w:before="0" w:after="0" w:line="600" w:lineRule="exact"/>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1.3.1.3调减预算安排的重点支出</w:t>
      </w:r>
    </w:p>
    <w:p>
      <w:pPr>
        <w:spacing w:line="600" w:lineRule="exact"/>
        <w:ind w:firstLine="640" w:firstLineChars="200"/>
        <w:rPr>
          <w:rFonts w:hint="default" w:ascii="仿宋_GB2312" w:hAnsi="仿宋_GB2312" w:eastAsia="仿宋_GB2312" w:cs="仿宋_GB2312"/>
          <w:sz w:val="32"/>
          <w:szCs w:val="32"/>
        </w:rPr>
      </w:pPr>
      <w:r>
        <w:rPr>
          <w:rFonts w:hint="eastAsia" w:ascii="仿宋_GB2312" w:hAnsi="仿宋_GB2312" w:eastAsia="仿宋_GB2312" w:cs="仿宋_GB2312"/>
          <w:sz w:val="32"/>
          <w:szCs w:val="32"/>
        </w:rPr>
        <w:t>1.因短收原因调减</w:t>
      </w:r>
      <w:r>
        <w:rPr>
          <w:rFonts w:hint="default"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预算安排的重点支出因当年短收且无法弥补时调减，采用</w:t>
      </w:r>
      <w:r>
        <w:rPr>
          <w:rFonts w:hint="eastAsia" w:ascii="仿宋_GB2312" w:hAnsi="仿宋_GB2312" w:eastAsia="仿宋_GB2312" w:cs="仿宋_GB2312"/>
          <w:sz w:val="32"/>
          <w:szCs w:val="32"/>
          <w:lang w:eastAsia="zh-CN"/>
        </w:rPr>
        <w:t>红字冲销法以负数</w:t>
      </w:r>
      <w:r>
        <w:rPr>
          <w:rFonts w:hint="eastAsia" w:ascii="仿宋_GB2312" w:hAnsi="仿宋_GB2312" w:eastAsia="仿宋_GB2312" w:cs="仿宋_GB2312"/>
          <w:sz w:val="32"/>
          <w:szCs w:val="32"/>
        </w:rPr>
        <w:t>核算。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（1）触发记账条件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本级财政预算管理机构审核确认。</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（2）记账规则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借：政府支出预算—本级支出预算</w:t>
      </w: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红字</w:t>
      </w:r>
    </w:p>
    <w:p>
      <w:pPr>
        <w:spacing w:line="600" w:lineRule="exact"/>
        <w:ind w:left="0" w:firstLine="1280" w:firstLineChars="400"/>
        <w:rPr>
          <w:rFonts w:ascii="仿宋_GB2312" w:hAnsi="仿宋_GB2312" w:eastAsia="仿宋_GB2312" w:cs="仿宋_GB2312"/>
          <w:sz w:val="32"/>
          <w:szCs w:val="32"/>
        </w:rPr>
      </w:pPr>
      <w:r>
        <w:rPr>
          <w:rFonts w:hint="eastAsia" w:ascii="仿宋_GB2312" w:hAnsi="仿宋_GB2312" w:eastAsia="仿宋_GB2312" w:cs="仿宋_GB2312"/>
          <w:sz w:val="32"/>
          <w:szCs w:val="32"/>
        </w:rPr>
        <w:t>政府支出预算—补助支出预算</w:t>
      </w: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红字</w:t>
      </w:r>
    </w:p>
    <w:p>
      <w:pPr>
        <w:spacing w:line="6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贷：政府收入预算—本级收入预算</w:t>
      </w: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红字</w:t>
      </w:r>
    </w:p>
    <w:p>
      <w:pPr>
        <w:spacing w:line="600" w:lineRule="exact"/>
        <w:ind w:left="0" w:firstLine="1600" w:firstLineChars="500"/>
        <w:rPr>
          <w:rFonts w:ascii="仿宋_GB2312" w:hAnsi="仿宋_GB2312" w:eastAsia="仿宋_GB2312" w:cs="仿宋_GB2312"/>
          <w:sz w:val="32"/>
          <w:szCs w:val="32"/>
        </w:rPr>
      </w:pPr>
      <w:r>
        <w:rPr>
          <w:rFonts w:hint="eastAsia" w:ascii="仿宋_GB2312" w:hAnsi="仿宋_GB2312" w:eastAsia="仿宋_GB2312" w:cs="仿宋_GB2312"/>
          <w:sz w:val="32"/>
          <w:szCs w:val="32"/>
        </w:rPr>
        <w:t>政府收入预算—补助收入预算</w:t>
      </w: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红字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（3）控制规则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调减预算安排的重点支出应判断相关支出</w:t>
      </w:r>
      <w:r>
        <w:rPr>
          <w:rFonts w:hint="eastAsia" w:ascii="仿宋_GB2312" w:hAnsi="仿宋_GB2312" w:eastAsia="仿宋_GB2312" w:cs="仿宋_GB2312"/>
          <w:sz w:val="32"/>
          <w:szCs w:val="32"/>
          <w:highlight w:val="none"/>
          <w:lang w:eastAsia="zh-CN"/>
        </w:rPr>
        <w:t>预算余额</w:t>
      </w:r>
      <w:r>
        <w:rPr>
          <w:rFonts w:hint="eastAsia" w:ascii="仿宋_GB2312" w:hAnsi="仿宋_GB2312" w:eastAsia="仿宋_GB2312" w:cs="仿宋_GB2312"/>
          <w:sz w:val="32"/>
          <w:szCs w:val="32"/>
        </w:rPr>
        <w:t>是否充足，如果</w:t>
      </w:r>
      <w:r>
        <w:rPr>
          <w:rFonts w:hint="eastAsia" w:ascii="仿宋_GB2312" w:hAnsi="仿宋_GB2312" w:eastAsia="仿宋_GB2312" w:cs="仿宋_GB2312"/>
          <w:sz w:val="32"/>
          <w:szCs w:val="32"/>
          <w:highlight w:val="none"/>
        </w:rPr>
        <w:t>余</w:t>
      </w:r>
      <w:r>
        <w:rPr>
          <w:rFonts w:hint="eastAsia" w:ascii="仿宋_GB2312" w:hAnsi="仿宋_GB2312" w:eastAsia="仿宋_GB2312" w:cs="仿宋_GB2312"/>
          <w:sz w:val="32"/>
          <w:szCs w:val="32"/>
        </w:rPr>
        <w:t>额不足则不能保存，应先通过预算调剂（见业务场景1.3.2）、资金退回（见业务场景</w:t>
      </w:r>
      <w:r>
        <w:rPr>
          <w:rFonts w:hint="eastAsia" w:ascii="仿宋_GB2312" w:hAnsi="仿宋_GB2312" w:eastAsia="仿宋_GB2312" w:cs="仿宋_GB2312"/>
          <w:sz w:val="32"/>
          <w:szCs w:val="32"/>
          <w:lang w:eastAsia="zh-CN"/>
        </w:rPr>
        <w:t>1.4.7</w:t>
      </w:r>
      <w:r>
        <w:rPr>
          <w:rFonts w:hint="eastAsia" w:ascii="仿宋_GB2312" w:hAnsi="仿宋_GB2312" w:eastAsia="仿宋_GB2312" w:cs="仿宋_GB2312"/>
          <w:sz w:val="32"/>
          <w:szCs w:val="32"/>
        </w:rPr>
        <w:t>）等流程进行要素修正后调减。</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2.因其他原因调减</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预算安排的重点支出因其他原因调减。</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（1）触发记账条件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本级</w:t>
      </w:r>
      <w:r>
        <w:rPr>
          <w:rFonts w:hint="default" w:ascii="仿宋_GB2312" w:hAnsi="仿宋_GB2312" w:eastAsia="仿宋_GB2312" w:cs="仿宋_GB2312"/>
          <w:sz w:val="32"/>
          <w:szCs w:val="32"/>
        </w:rPr>
        <w:t>政府</w:t>
      </w:r>
      <w:r>
        <w:rPr>
          <w:rFonts w:hint="eastAsia" w:ascii="仿宋_GB2312" w:hAnsi="仿宋_GB2312" w:eastAsia="仿宋_GB2312" w:cs="仿宋_GB2312"/>
          <w:sz w:val="32"/>
          <w:szCs w:val="32"/>
        </w:rPr>
        <w:t>财政</w:t>
      </w:r>
      <w:r>
        <w:rPr>
          <w:rFonts w:hint="default" w:ascii="仿宋_GB2312" w:hAnsi="仿宋_GB2312" w:eastAsia="仿宋_GB2312" w:cs="仿宋_GB2312"/>
          <w:sz w:val="32"/>
          <w:szCs w:val="32"/>
        </w:rPr>
        <w:t>部门</w:t>
      </w:r>
      <w:r>
        <w:rPr>
          <w:rFonts w:hint="eastAsia" w:ascii="仿宋_GB2312" w:hAnsi="仿宋_GB2312" w:eastAsia="仿宋_GB2312" w:cs="仿宋_GB2312"/>
          <w:sz w:val="32"/>
          <w:szCs w:val="32"/>
        </w:rPr>
        <w:t>审核确认。</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（2）记账规则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借：政府支出预算—本级支出预算  红字</w:t>
      </w:r>
    </w:p>
    <w:p>
      <w:pPr>
        <w:spacing w:line="600" w:lineRule="exact"/>
        <w:ind w:left="0" w:firstLine="1280" w:firstLineChars="400"/>
        <w:rPr>
          <w:rFonts w:ascii="仿宋_GB2312" w:hAnsi="仿宋_GB2312" w:eastAsia="仿宋_GB2312" w:cs="仿宋_GB2312"/>
          <w:sz w:val="32"/>
          <w:szCs w:val="32"/>
        </w:rPr>
      </w:pPr>
      <w:r>
        <w:rPr>
          <w:rFonts w:hint="eastAsia" w:ascii="仿宋_GB2312" w:hAnsi="仿宋_GB2312" w:eastAsia="仿宋_GB2312" w:cs="仿宋_GB2312"/>
          <w:sz w:val="32"/>
          <w:szCs w:val="32"/>
        </w:rPr>
        <w:t>政府支出预算—补助支出预算  红字</w:t>
      </w:r>
    </w:p>
    <w:p>
      <w:pPr>
        <w:spacing w:line="6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贷：政府支出预算—待分预算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红字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（3）控制规则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调减预算安排的重点支出应判断相关支</w:t>
      </w:r>
      <w:r>
        <w:rPr>
          <w:rFonts w:hint="eastAsia" w:ascii="仿宋_GB2312" w:hAnsi="仿宋_GB2312" w:eastAsia="仿宋_GB2312" w:cs="仿宋_GB2312"/>
          <w:sz w:val="32"/>
          <w:szCs w:val="32"/>
          <w:highlight w:val="none"/>
        </w:rPr>
        <w:t>出</w:t>
      </w:r>
      <w:r>
        <w:rPr>
          <w:rFonts w:hint="eastAsia" w:ascii="仿宋_GB2312" w:hAnsi="仿宋_GB2312" w:eastAsia="仿宋_GB2312" w:cs="仿宋_GB2312"/>
          <w:sz w:val="32"/>
          <w:szCs w:val="32"/>
          <w:highlight w:val="none"/>
          <w:lang w:eastAsia="zh-CN"/>
        </w:rPr>
        <w:t>预算余额</w:t>
      </w:r>
      <w:r>
        <w:rPr>
          <w:rFonts w:hint="eastAsia" w:ascii="仿宋_GB2312" w:hAnsi="仿宋_GB2312" w:eastAsia="仿宋_GB2312" w:cs="仿宋_GB2312"/>
          <w:sz w:val="32"/>
          <w:szCs w:val="32"/>
          <w:highlight w:val="none"/>
        </w:rPr>
        <w:t>是</w:t>
      </w:r>
      <w:r>
        <w:rPr>
          <w:rFonts w:hint="eastAsia" w:ascii="仿宋_GB2312" w:hAnsi="仿宋_GB2312" w:eastAsia="仿宋_GB2312" w:cs="仿宋_GB2312"/>
          <w:sz w:val="32"/>
          <w:szCs w:val="32"/>
        </w:rPr>
        <w:t>否充足，如果</w:t>
      </w:r>
      <w:r>
        <w:rPr>
          <w:rFonts w:hint="eastAsia" w:ascii="仿宋_GB2312" w:hAnsi="仿宋_GB2312" w:eastAsia="仿宋_GB2312" w:cs="仿宋_GB2312"/>
          <w:sz w:val="32"/>
          <w:szCs w:val="32"/>
          <w:highlight w:val="none"/>
        </w:rPr>
        <w:t>余</w:t>
      </w:r>
      <w:r>
        <w:rPr>
          <w:rFonts w:hint="eastAsia" w:ascii="仿宋_GB2312" w:hAnsi="仿宋_GB2312" w:eastAsia="仿宋_GB2312" w:cs="仿宋_GB2312"/>
          <w:sz w:val="32"/>
          <w:szCs w:val="32"/>
        </w:rPr>
        <w:t>额不足则不能保存，应先通过预算调剂（见业务场景1.3.2）、资金退回（见业务场景</w:t>
      </w:r>
      <w:r>
        <w:rPr>
          <w:rFonts w:hint="eastAsia" w:ascii="仿宋_GB2312" w:hAnsi="仿宋_GB2312" w:eastAsia="仿宋_GB2312" w:cs="仿宋_GB2312"/>
          <w:sz w:val="32"/>
          <w:szCs w:val="32"/>
          <w:lang w:eastAsia="zh-CN"/>
        </w:rPr>
        <w:t>1.4.7</w:t>
      </w:r>
      <w:r>
        <w:rPr>
          <w:rFonts w:hint="eastAsia" w:ascii="仿宋_GB2312" w:hAnsi="仿宋_GB2312" w:eastAsia="仿宋_GB2312" w:cs="仿宋_GB2312"/>
          <w:sz w:val="32"/>
          <w:szCs w:val="32"/>
        </w:rPr>
        <w:t>.1）等流程进行要素修正后调减。</w:t>
      </w:r>
    </w:p>
    <w:p>
      <w:pPr>
        <w:pStyle w:val="7"/>
        <w:keepNext w:val="0"/>
        <w:keepLines w:val="0"/>
        <w:spacing w:before="0" w:after="0" w:line="600" w:lineRule="exact"/>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1.3.1.4增加举借债务数额</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当年新增加地方政府债务按照预算调整的程序报人大审批后。</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1.触发记账条件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本级</w:t>
      </w:r>
      <w:r>
        <w:rPr>
          <w:rFonts w:hint="default" w:ascii="仿宋_GB2312" w:hAnsi="仿宋_GB2312" w:eastAsia="仿宋_GB2312" w:cs="仿宋_GB2312"/>
          <w:sz w:val="32"/>
          <w:szCs w:val="32"/>
        </w:rPr>
        <w:t>政府</w:t>
      </w:r>
      <w:r>
        <w:rPr>
          <w:rFonts w:hint="eastAsia" w:ascii="仿宋_GB2312" w:hAnsi="仿宋_GB2312" w:eastAsia="仿宋_GB2312" w:cs="仿宋_GB2312"/>
          <w:sz w:val="32"/>
          <w:szCs w:val="32"/>
        </w:rPr>
        <w:t>财政</w:t>
      </w:r>
      <w:r>
        <w:rPr>
          <w:rFonts w:hint="default" w:ascii="仿宋_GB2312" w:hAnsi="仿宋_GB2312" w:eastAsia="仿宋_GB2312" w:cs="仿宋_GB2312"/>
          <w:sz w:val="32"/>
          <w:szCs w:val="32"/>
        </w:rPr>
        <w:t>部门</w:t>
      </w:r>
      <w:r>
        <w:rPr>
          <w:rFonts w:hint="eastAsia" w:ascii="仿宋_GB2312" w:hAnsi="仿宋_GB2312" w:eastAsia="仿宋_GB2312" w:cs="仿宋_GB2312"/>
          <w:sz w:val="32"/>
          <w:szCs w:val="32"/>
        </w:rPr>
        <w:t>完成终审。</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2.记账规则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（1）省级财政部门</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借：政府支出预算—本级支出预算</w:t>
      </w:r>
    </w:p>
    <w:p>
      <w:pPr>
        <w:spacing w:line="600" w:lineRule="exact"/>
        <w:ind w:left="0" w:firstLine="1280" w:firstLineChars="400"/>
        <w:rPr>
          <w:rFonts w:ascii="仿宋_GB2312" w:hAnsi="仿宋_GB2312" w:eastAsia="仿宋_GB2312" w:cs="仿宋_GB2312"/>
          <w:sz w:val="32"/>
          <w:szCs w:val="32"/>
        </w:rPr>
      </w:pPr>
      <w:r>
        <w:rPr>
          <w:rFonts w:hint="eastAsia" w:ascii="仿宋_GB2312" w:hAnsi="仿宋_GB2312" w:eastAsia="仿宋_GB2312" w:cs="仿宋_GB2312"/>
          <w:sz w:val="32"/>
          <w:szCs w:val="32"/>
        </w:rPr>
        <w:t>政府支出预算—债务还本支出预算</w:t>
      </w:r>
    </w:p>
    <w:p>
      <w:pPr>
        <w:spacing w:line="600" w:lineRule="exact"/>
        <w:ind w:left="0" w:firstLine="1280" w:firstLineChars="400"/>
        <w:rPr>
          <w:rFonts w:ascii="仿宋_GB2312" w:hAnsi="仿宋_GB2312" w:eastAsia="仿宋_GB2312" w:cs="仿宋_GB2312"/>
          <w:sz w:val="32"/>
          <w:szCs w:val="32"/>
        </w:rPr>
      </w:pPr>
      <w:r>
        <w:rPr>
          <w:rFonts w:hint="eastAsia" w:ascii="仿宋_GB2312" w:hAnsi="仿宋_GB2312" w:eastAsia="仿宋_GB2312" w:cs="仿宋_GB2312"/>
          <w:sz w:val="32"/>
          <w:szCs w:val="32"/>
        </w:rPr>
        <w:t>政府支出预算—债务转贷支出预算</w:t>
      </w:r>
    </w:p>
    <w:p>
      <w:pPr>
        <w:spacing w:line="6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贷：政府收入预算—债务收入预算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（2）市级财政部门</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借：政府支出预算—本级支出预算</w:t>
      </w:r>
    </w:p>
    <w:p>
      <w:pPr>
        <w:spacing w:line="600" w:lineRule="exact"/>
        <w:ind w:left="0" w:firstLine="1280" w:firstLineChars="400"/>
        <w:rPr>
          <w:rFonts w:ascii="仿宋_GB2312" w:hAnsi="仿宋_GB2312" w:eastAsia="仿宋_GB2312" w:cs="仿宋_GB2312"/>
          <w:sz w:val="32"/>
          <w:szCs w:val="32"/>
        </w:rPr>
      </w:pPr>
      <w:r>
        <w:rPr>
          <w:rFonts w:hint="eastAsia" w:ascii="仿宋_GB2312" w:hAnsi="仿宋_GB2312" w:eastAsia="仿宋_GB2312" w:cs="仿宋_GB2312"/>
          <w:sz w:val="32"/>
          <w:szCs w:val="32"/>
        </w:rPr>
        <w:t>政府支出预算—债务还本支出预算</w:t>
      </w:r>
    </w:p>
    <w:p>
      <w:pPr>
        <w:spacing w:line="600" w:lineRule="exact"/>
        <w:ind w:left="0" w:firstLine="1280" w:firstLineChars="400"/>
        <w:rPr>
          <w:rFonts w:ascii="仿宋_GB2312" w:hAnsi="仿宋_GB2312" w:eastAsia="仿宋_GB2312" w:cs="仿宋_GB2312"/>
          <w:sz w:val="32"/>
          <w:szCs w:val="32"/>
        </w:rPr>
      </w:pPr>
      <w:r>
        <w:rPr>
          <w:rFonts w:hint="eastAsia" w:ascii="仿宋_GB2312" w:hAnsi="仿宋_GB2312" w:eastAsia="仿宋_GB2312" w:cs="仿宋_GB2312"/>
          <w:sz w:val="32"/>
          <w:szCs w:val="32"/>
        </w:rPr>
        <w:t>政府支出预算—债务转贷支出预算</w:t>
      </w:r>
    </w:p>
    <w:p>
      <w:pPr>
        <w:spacing w:line="6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贷：政府收入预算—债务转贷收入预算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（3）县级财政部门</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借：政府支出预算—本级支出预算</w:t>
      </w:r>
    </w:p>
    <w:p>
      <w:pPr>
        <w:spacing w:line="600" w:lineRule="exact"/>
        <w:ind w:left="0" w:firstLine="1280" w:firstLineChars="400"/>
        <w:rPr>
          <w:rFonts w:ascii="仿宋_GB2312" w:hAnsi="仿宋_GB2312" w:eastAsia="仿宋_GB2312" w:cs="仿宋_GB2312"/>
          <w:sz w:val="32"/>
          <w:szCs w:val="32"/>
        </w:rPr>
      </w:pPr>
      <w:r>
        <w:rPr>
          <w:rFonts w:hint="eastAsia" w:ascii="仿宋_GB2312" w:hAnsi="仿宋_GB2312" w:eastAsia="仿宋_GB2312" w:cs="仿宋_GB2312"/>
          <w:sz w:val="32"/>
          <w:szCs w:val="32"/>
        </w:rPr>
        <w:t>政府支出预算—债务还本支出预算</w:t>
      </w:r>
    </w:p>
    <w:p>
      <w:pPr>
        <w:spacing w:line="6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贷：政府收入预算—债务转贷收入预算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3.控制规则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省级财政部门的债务收入不得大于经同级人大批准的预算调整数额。下级的债务转贷收入应与上级的债务转贷支出相衔接。</w:t>
      </w:r>
    </w:p>
    <w:p>
      <w:pPr>
        <w:pStyle w:val="7"/>
        <w:keepNext w:val="0"/>
        <w:keepLines w:val="0"/>
        <w:spacing w:before="0" w:after="0" w:line="600" w:lineRule="exact"/>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1.3.1.5生成支出指标</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预算调整完成后，生成支出指标。</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1.触发记账条件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本级</w:t>
      </w:r>
      <w:r>
        <w:rPr>
          <w:rFonts w:hint="default" w:ascii="仿宋_GB2312" w:hAnsi="仿宋_GB2312" w:eastAsia="仿宋_GB2312" w:cs="仿宋_GB2312"/>
          <w:sz w:val="32"/>
          <w:szCs w:val="32"/>
        </w:rPr>
        <w:t>政府</w:t>
      </w:r>
      <w:r>
        <w:rPr>
          <w:rFonts w:hint="eastAsia" w:ascii="仿宋_GB2312" w:hAnsi="仿宋_GB2312" w:eastAsia="仿宋_GB2312" w:cs="仿宋_GB2312"/>
          <w:sz w:val="32"/>
          <w:szCs w:val="32"/>
        </w:rPr>
        <w:t>财政</w:t>
      </w:r>
      <w:r>
        <w:rPr>
          <w:rFonts w:hint="default" w:ascii="仿宋_GB2312" w:hAnsi="仿宋_GB2312" w:eastAsia="仿宋_GB2312" w:cs="仿宋_GB2312"/>
          <w:sz w:val="32"/>
          <w:szCs w:val="32"/>
        </w:rPr>
        <w:t>部门</w:t>
      </w:r>
      <w:r>
        <w:rPr>
          <w:rFonts w:hint="eastAsia" w:ascii="仿宋_GB2312" w:hAnsi="仿宋_GB2312" w:eastAsia="仿宋_GB2312" w:cs="仿宋_GB2312"/>
          <w:sz w:val="32"/>
          <w:szCs w:val="32"/>
        </w:rPr>
        <w:t>依据人大批准的预算调整方案确认下达。</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2.记账规则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借：待下达指标</w:t>
      </w:r>
    </w:p>
    <w:p>
      <w:pPr>
        <w:spacing w:line="600" w:lineRule="exact"/>
        <w:ind w:firstLine="1280" w:firstLineChars="400"/>
        <w:rPr>
          <w:rFonts w:ascii="仿宋_GB2312" w:hAnsi="仿宋_GB2312" w:eastAsia="仿宋_GB2312" w:cs="仿宋_GB2312"/>
          <w:sz w:val="32"/>
          <w:szCs w:val="32"/>
        </w:rPr>
      </w:pPr>
      <w:r>
        <w:rPr>
          <w:rFonts w:hint="eastAsia" w:ascii="仿宋_GB2312" w:hAnsi="仿宋_GB2312" w:eastAsia="仿宋_GB2312" w:cs="仿宋_GB2312"/>
          <w:sz w:val="32"/>
          <w:szCs w:val="32"/>
        </w:rPr>
        <w:t>可执行指标—本级支出指标</w:t>
      </w:r>
    </w:p>
    <w:p>
      <w:pPr>
        <w:spacing w:line="600" w:lineRule="exact"/>
        <w:ind w:left="0" w:firstLine="1280" w:firstLineChars="400"/>
        <w:rPr>
          <w:rFonts w:ascii="仿宋_GB2312" w:hAnsi="仿宋_GB2312" w:eastAsia="仿宋_GB2312" w:cs="仿宋_GB2312"/>
          <w:sz w:val="32"/>
          <w:szCs w:val="32"/>
        </w:rPr>
      </w:pPr>
      <w:r>
        <w:rPr>
          <w:rFonts w:hint="eastAsia" w:ascii="仿宋_GB2312" w:hAnsi="仿宋_GB2312" w:eastAsia="仿宋_GB2312" w:cs="仿宋_GB2312"/>
          <w:sz w:val="32"/>
          <w:szCs w:val="32"/>
        </w:rPr>
        <w:t>可执行指标—补助支出指标</w:t>
      </w:r>
    </w:p>
    <w:p>
      <w:pPr>
        <w:spacing w:line="600" w:lineRule="exact"/>
        <w:ind w:left="0" w:firstLine="1280" w:firstLineChars="400"/>
        <w:rPr>
          <w:rFonts w:ascii="仿宋_GB2312" w:hAnsi="仿宋_GB2312" w:eastAsia="仿宋_GB2312" w:cs="仿宋_GB2312"/>
          <w:sz w:val="32"/>
          <w:szCs w:val="32"/>
        </w:rPr>
      </w:pPr>
      <w:r>
        <w:rPr>
          <w:rFonts w:hint="eastAsia" w:ascii="仿宋_GB2312" w:hAnsi="仿宋_GB2312" w:eastAsia="仿宋_GB2312" w:cs="仿宋_GB2312"/>
          <w:sz w:val="32"/>
          <w:szCs w:val="32"/>
        </w:rPr>
        <w:t>可执行指标—上解支出指标</w:t>
      </w:r>
    </w:p>
    <w:p>
      <w:pPr>
        <w:spacing w:line="600" w:lineRule="exact"/>
        <w:ind w:left="0" w:firstLine="1280" w:firstLineChars="400"/>
        <w:rPr>
          <w:rFonts w:ascii="仿宋_GB2312" w:hAnsi="仿宋_GB2312" w:eastAsia="仿宋_GB2312" w:cs="仿宋_GB2312"/>
          <w:sz w:val="32"/>
          <w:szCs w:val="32"/>
        </w:rPr>
      </w:pPr>
      <w:r>
        <w:rPr>
          <w:rFonts w:hint="eastAsia" w:ascii="仿宋_GB2312" w:hAnsi="仿宋_GB2312" w:eastAsia="仿宋_GB2312" w:cs="仿宋_GB2312"/>
          <w:sz w:val="32"/>
          <w:szCs w:val="32"/>
        </w:rPr>
        <w:t>可执行指标—地区间援助支出指标</w:t>
      </w:r>
    </w:p>
    <w:p>
      <w:pPr>
        <w:spacing w:line="600" w:lineRule="exact"/>
        <w:ind w:left="0" w:firstLine="1280" w:firstLineChars="400"/>
        <w:rPr>
          <w:rFonts w:ascii="仿宋_GB2312" w:hAnsi="仿宋_GB2312" w:eastAsia="仿宋_GB2312" w:cs="仿宋_GB2312"/>
          <w:sz w:val="32"/>
          <w:szCs w:val="32"/>
        </w:rPr>
      </w:pPr>
      <w:r>
        <w:rPr>
          <w:rFonts w:hint="eastAsia" w:ascii="仿宋_GB2312" w:hAnsi="仿宋_GB2312" w:eastAsia="仿宋_GB2312" w:cs="仿宋_GB2312"/>
          <w:sz w:val="32"/>
          <w:szCs w:val="32"/>
        </w:rPr>
        <w:t>可执行指标—债务还本支出指标</w:t>
      </w:r>
    </w:p>
    <w:p>
      <w:pPr>
        <w:spacing w:line="600" w:lineRule="exact"/>
        <w:ind w:left="0" w:firstLine="1280" w:firstLineChars="400"/>
        <w:rPr>
          <w:rFonts w:ascii="仿宋_GB2312" w:hAnsi="仿宋_GB2312" w:eastAsia="仿宋_GB2312" w:cs="仿宋_GB2312"/>
          <w:sz w:val="32"/>
          <w:szCs w:val="32"/>
        </w:rPr>
      </w:pPr>
      <w:r>
        <w:rPr>
          <w:rFonts w:hint="eastAsia" w:ascii="仿宋_GB2312" w:hAnsi="仿宋_GB2312" w:eastAsia="仿宋_GB2312" w:cs="仿宋_GB2312"/>
          <w:sz w:val="32"/>
          <w:szCs w:val="32"/>
        </w:rPr>
        <w:t>可执行指标—债务转贷支出指标</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贷：政府支出预算—本级支出预算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 xml:space="preserve">政府支出预算—补助支出预算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 xml:space="preserve">   政府支出预算—上解支出</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 xml:space="preserve"> 政府支出预算—地区间援助支出预算</w:t>
      </w:r>
    </w:p>
    <w:p>
      <w:pPr>
        <w:pStyle w:val="2"/>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政府支出预算—债务还本支出预算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 xml:space="preserve"> 政府支出预算—债务转贷支出预算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3.控制规则</w:t>
      </w:r>
    </w:p>
    <w:p>
      <w:pPr>
        <w:spacing w:line="600" w:lineRule="exact"/>
        <w:ind w:firstLine="640" w:firstLineChars="200"/>
        <w:rPr>
          <w:rFonts w:hint="default" w:ascii="仿宋_GB2312" w:hAnsi="仿宋_GB2312" w:eastAsia="仿宋_GB2312" w:cs="仿宋_GB2312"/>
          <w:sz w:val="32"/>
          <w:szCs w:val="32"/>
        </w:rPr>
      </w:pPr>
      <w:r>
        <w:rPr>
          <w:rFonts w:hint="eastAsia" w:ascii="仿宋_GB2312" w:hAnsi="仿宋_GB2312" w:eastAsia="仿宋_GB2312" w:cs="仿宋_GB2312"/>
          <w:sz w:val="32"/>
          <w:szCs w:val="32"/>
        </w:rPr>
        <w:t>生成</w:t>
      </w:r>
      <w:r>
        <w:rPr>
          <w:rFonts w:hint="default" w:ascii="仿宋_GB2312" w:hAnsi="仿宋_GB2312" w:eastAsia="仿宋_GB2312" w:cs="仿宋_GB2312"/>
          <w:sz w:val="32"/>
          <w:szCs w:val="32"/>
        </w:rPr>
        <w:t>支出</w:t>
      </w:r>
      <w:r>
        <w:rPr>
          <w:rFonts w:hint="eastAsia" w:ascii="仿宋_GB2312" w:hAnsi="仿宋_GB2312" w:eastAsia="仿宋_GB2312" w:cs="仿宋_GB2312"/>
          <w:sz w:val="32"/>
          <w:szCs w:val="32"/>
        </w:rPr>
        <w:t>指标时，判断</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政府支出预算</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科目借方余额是否充足，如余额不足则不能</w:t>
      </w:r>
      <w:r>
        <w:rPr>
          <w:rFonts w:hint="default" w:ascii="仿宋_GB2312" w:hAnsi="仿宋_GB2312" w:eastAsia="仿宋_GB2312" w:cs="仿宋_GB2312"/>
          <w:sz w:val="32"/>
          <w:szCs w:val="32"/>
        </w:rPr>
        <w:t>生成</w:t>
      </w:r>
      <w:r>
        <w:rPr>
          <w:rFonts w:hint="eastAsia" w:ascii="仿宋_GB2312" w:hAnsi="仿宋_GB2312" w:eastAsia="仿宋_GB2312" w:cs="仿宋_GB2312"/>
          <w:sz w:val="32"/>
          <w:szCs w:val="32"/>
        </w:rPr>
        <w:t>。</w:t>
      </w:r>
    </w:p>
    <w:p>
      <w:pPr>
        <w:pStyle w:val="6"/>
        <w:keepNext w:val="0"/>
        <w:keepLines w:val="0"/>
        <w:spacing w:before="0" w:after="0" w:line="600" w:lineRule="exact"/>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1.3.2预算调剂</w:t>
      </w:r>
    </w:p>
    <w:p>
      <w:pPr>
        <w:pStyle w:val="7"/>
        <w:keepNext w:val="0"/>
        <w:keepLines w:val="0"/>
        <w:spacing w:before="0" w:after="0" w:line="600" w:lineRule="exact"/>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1.3.2.1</w:t>
      </w:r>
      <w:r>
        <w:rPr>
          <w:rFonts w:hint="eastAsia" w:ascii="仿宋_GB2312" w:hAnsi="仿宋_GB2312" w:eastAsia="仿宋_GB2312" w:cs="仿宋_GB2312"/>
          <w:sz w:val="32"/>
          <w:szCs w:val="32"/>
          <w:highlight w:val="none"/>
        </w:rPr>
        <w:t>政府、</w:t>
      </w:r>
      <w:r>
        <w:rPr>
          <w:rFonts w:hint="eastAsia" w:ascii="仿宋_GB2312" w:hAnsi="仿宋_GB2312" w:eastAsia="仿宋_GB2312" w:cs="仿宋_GB2312"/>
          <w:sz w:val="32"/>
          <w:szCs w:val="32"/>
        </w:rPr>
        <w:t>部门预算调剂</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预算调剂是在</w:t>
      </w:r>
      <w:r>
        <w:rPr>
          <w:rFonts w:hint="eastAsia" w:ascii="仿宋_GB2312" w:hAnsi="仿宋_GB2312" w:eastAsia="仿宋_GB2312" w:cs="仿宋_GB2312"/>
          <w:sz w:val="32"/>
          <w:szCs w:val="32"/>
          <w:lang w:eastAsia="zh-CN"/>
        </w:rPr>
        <w:t>预算执行中</w:t>
      </w:r>
      <w:r>
        <w:rPr>
          <w:rFonts w:hint="eastAsia" w:ascii="仿宋_GB2312" w:hAnsi="仿宋_GB2312" w:eastAsia="仿宋_GB2312" w:cs="仿宋_GB2312"/>
          <w:sz w:val="32"/>
          <w:szCs w:val="32"/>
        </w:rPr>
        <w:t>预算总支出不变的情况下，</w:t>
      </w:r>
      <w:r>
        <w:rPr>
          <w:rFonts w:hint="eastAsia" w:ascii="仿宋_GB2312" w:hAnsi="仿宋_GB2312" w:eastAsia="仿宋_GB2312" w:cs="仿宋_GB2312"/>
          <w:sz w:val="32"/>
          <w:szCs w:val="32"/>
          <w:lang w:eastAsia="zh-CN"/>
        </w:rPr>
        <w:t>有关</w:t>
      </w:r>
      <w:r>
        <w:rPr>
          <w:rFonts w:hint="eastAsia" w:ascii="仿宋_GB2312" w:hAnsi="仿宋_GB2312" w:eastAsia="仿宋_GB2312" w:cs="仿宋_GB2312"/>
          <w:sz w:val="32"/>
          <w:szCs w:val="32"/>
        </w:rPr>
        <w:t>支出在预算科目、预算级次或者项目之间变动。一般不得对已确认支付的指标进行调剂，如确需对已确认支付的指标进行调剂，则先进行资金退回，恢复为</w:t>
      </w:r>
      <w:r>
        <w:rPr>
          <w:rFonts w:hint="eastAsia" w:ascii="仿宋_GB2312" w:hAnsi="仿宋_GB2312" w:eastAsia="仿宋_GB2312" w:cs="仿宋_GB2312"/>
          <w:sz w:val="32"/>
          <w:szCs w:val="32"/>
          <w:highlight w:val="none"/>
          <w:lang w:eastAsia="zh-CN"/>
        </w:rPr>
        <w:t>政府支出预算</w:t>
      </w:r>
      <w:r>
        <w:rPr>
          <w:rFonts w:hint="eastAsia" w:ascii="仿宋_GB2312" w:hAnsi="仿宋_GB2312" w:eastAsia="仿宋_GB2312" w:cs="仿宋_GB2312"/>
          <w:sz w:val="32"/>
          <w:szCs w:val="32"/>
        </w:rPr>
        <w:t>再进行调剂。</w:t>
      </w:r>
    </w:p>
    <w:p>
      <w:pPr>
        <w:pStyle w:val="8"/>
        <w:keepNext w:val="0"/>
        <w:keepLines w:val="0"/>
        <w:spacing w:before="0" w:after="0" w:line="600" w:lineRule="exact"/>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highlight w:val="none"/>
        </w:rPr>
        <w:t xml:space="preserve"> 政府、</w:t>
      </w:r>
      <w:r>
        <w:rPr>
          <w:rFonts w:hint="eastAsia" w:ascii="仿宋_GB2312" w:hAnsi="仿宋_GB2312" w:eastAsia="仿宋_GB2312" w:cs="仿宋_GB2312"/>
          <w:sz w:val="32"/>
          <w:szCs w:val="32"/>
        </w:rPr>
        <w:t>部门预算间调剂</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原来未</w:t>
      </w:r>
      <w:r>
        <w:rPr>
          <w:rFonts w:hint="eastAsia" w:ascii="仿宋_GB2312" w:hAnsi="仿宋_GB2312" w:eastAsia="仿宋_GB2312" w:cs="仿宋_GB2312"/>
          <w:sz w:val="32"/>
          <w:szCs w:val="32"/>
          <w:lang w:eastAsia="zh-CN"/>
        </w:rPr>
        <w:t>细化落实到部门和地区</w:t>
      </w:r>
      <w:r>
        <w:rPr>
          <w:rFonts w:hint="eastAsia" w:ascii="仿宋_GB2312" w:hAnsi="仿宋_GB2312" w:eastAsia="仿宋_GB2312" w:cs="仿宋_GB2312"/>
          <w:sz w:val="32"/>
          <w:szCs w:val="32"/>
        </w:rPr>
        <w:t>的</w:t>
      </w:r>
      <w:r>
        <w:rPr>
          <w:rFonts w:hint="eastAsia" w:ascii="仿宋_GB2312" w:hAnsi="仿宋_GB2312" w:eastAsia="仿宋_GB2312" w:cs="仿宋_GB2312"/>
          <w:sz w:val="32"/>
          <w:szCs w:val="32"/>
          <w:highlight w:val="none"/>
          <w:lang w:eastAsia="zh-CN"/>
        </w:rPr>
        <w:t>政府支出</w:t>
      </w:r>
      <w:r>
        <w:rPr>
          <w:rFonts w:hint="eastAsia" w:ascii="仿宋_GB2312" w:hAnsi="仿宋_GB2312" w:eastAsia="仿宋_GB2312" w:cs="仿宋_GB2312"/>
          <w:sz w:val="32"/>
          <w:szCs w:val="32"/>
        </w:rPr>
        <w:t>预算，</w:t>
      </w:r>
      <w:r>
        <w:rPr>
          <w:rFonts w:hint="eastAsia" w:ascii="仿宋_GB2312" w:hAnsi="仿宋_GB2312" w:eastAsia="仿宋_GB2312" w:cs="仿宋_GB2312"/>
          <w:sz w:val="32"/>
          <w:szCs w:val="32"/>
          <w:lang w:eastAsia="zh-CN"/>
        </w:rPr>
        <w:t>细化</w:t>
      </w:r>
      <w:r>
        <w:rPr>
          <w:rFonts w:hint="eastAsia" w:ascii="仿宋_GB2312" w:hAnsi="仿宋_GB2312" w:eastAsia="仿宋_GB2312" w:cs="仿宋_GB2312"/>
          <w:sz w:val="32"/>
          <w:szCs w:val="32"/>
        </w:rPr>
        <w:t>后应在项目库的支撑下调剂到具体的政府支出预算，由政府支出预算生成</w:t>
      </w:r>
      <w:r>
        <w:rPr>
          <w:rFonts w:hint="default" w:ascii="仿宋_GB2312" w:hAnsi="仿宋_GB2312" w:eastAsia="仿宋_GB2312" w:cs="仿宋_GB2312"/>
          <w:sz w:val="32"/>
          <w:szCs w:val="32"/>
        </w:rPr>
        <w:t>支出</w:t>
      </w:r>
      <w:r>
        <w:rPr>
          <w:rFonts w:hint="eastAsia" w:ascii="仿宋_GB2312" w:hAnsi="仿宋_GB2312" w:eastAsia="仿宋_GB2312" w:cs="仿宋_GB2312"/>
          <w:sz w:val="32"/>
          <w:szCs w:val="32"/>
        </w:rPr>
        <w:t>指标。原未生成</w:t>
      </w:r>
      <w:r>
        <w:rPr>
          <w:rFonts w:hint="default" w:ascii="仿宋_GB2312" w:hAnsi="仿宋_GB2312" w:eastAsia="仿宋_GB2312" w:cs="仿宋_GB2312"/>
          <w:sz w:val="32"/>
          <w:szCs w:val="32"/>
        </w:rPr>
        <w:t>支出</w:t>
      </w:r>
      <w:r>
        <w:rPr>
          <w:rFonts w:hint="eastAsia" w:ascii="仿宋_GB2312" w:hAnsi="仿宋_GB2312" w:eastAsia="仿宋_GB2312" w:cs="仿宋_GB2312"/>
          <w:sz w:val="32"/>
          <w:szCs w:val="32"/>
        </w:rPr>
        <w:t>指标的</w:t>
      </w:r>
      <w:r>
        <w:rPr>
          <w:rFonts w:hint="eastAsia" w:ascii="仿宋_GB2312" w:hAnsi="仿宋_GB2312" w:eastAsia="仿宋_GB2312" w:cs="仿宋_GB2312"/>
          <w:sz w:val="32"/>
          <w:szCs w:val="32"/>
          <w:highlight w:val="none"/>
          <w:lang w:eastAsia="zh-CN"/>
        </w:rPr>
        <w:t>政府</w:t>
      </w:r>
      <w:r>
        <w:rPr>
          <w:rFonts w:hint="eastAsia" w:ascii="仿宋_GB2312" w:hAnsi="仿宋_GB2312" w:eastAsia="仿宋_GB2312" w:cs="仿宋_GB2312"/>
          <w:sz w:val="32"/>
          <w:szCs w:val="32"/>
        </w:rPr>
        <w:t>支出预算直接调剂。</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（1）触发记账条件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本级</w:t>
      </w:r>
      <w:r>
        <w:rPr>
          <w:rFonts w:hint="default" w:ascii="仿宋_GB2312" w:hAnsi="仿宋_GB2312" w:eastAsia="仿宋_GB2312" w:cs="仿宋_GB2312"/>
          <w:sz w:val="32"/>
          <w:szCs w:val="32"/>
        </w:rPr>
        <w:t>政府</w:t>
      </w:r>
      <w:r>
        <w:rPr>
          <w:rFonts w:hint="eastAsia" w:ascii="仿宋_GB2312" w:hAnsi="仿宋_GB2312" w:eastAsia="仿宋_GB2312" w:cs="仿宋_GB2312"/>
          <w:sz w:val="32"/>
          <w:szCs w:val="32"/>
        </w:rPr>
        <w:t>财政</w:t>
      </w:r>
      <w:r>
        <w:rPr>
          <w:rFonts w:hint="default" w:ascii="仿宋_GB2312" w:hAnsi="仿宋_GB2312" w:eastAsia="仿宋_GB2312" w:cs="仿宋_GB2312"/>
          <w:sz w:val="32"/>
          <w:szCs w:val="32"/>
        </w:rPr>
        <w:t>部门</w:t>
      </w:r>
      <w:r>
        <w:rPr>
          <w:rFonts w:hint="eastAsia" w:ascii="仿宋_GB2312" w:hAnsi="仿宋_GB2312" w:eastAsia="仿宋_GB2312" w:cs="仿宋_GB2312"/>
          <w:sz w:val="32"/>
          <w:szCs w:val="32"/>
        </w:rPr>
        <w:t>终审下达。</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（2）记账规则</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借：政府支出预算—本级支出预算</w:t>
      </w: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B</w:t>
      </w:r>
    </w:p>
    <w:p>
      <w:pPr>
        <w:pStyle w:val="2"/>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贷：政府支出预算—待分预算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政府支出预算—本级支出预算</w:t>
      </w: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A</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（3）控制规则</w:t>
      </w:r>
    </w:p>
    <w:p>
      <w:pPr>
        <w:spacing w:line="600" w:lineRule="exact"/>
        <w:ind w:firstLine="640" w:firstLineChars="200"/>
        <w:rPr>
          <w:rFonts w:hint="default"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待分预算</w:t>
      </w:r>
      <w:r>
        <w:rPr>
          <w:rFonts w:hint="eastAsia" w:ascii="仿宋_GB2312" w:hAnsi="仿宋_GB2312" w:eastAsia="仿宋_GB2312" w:cs="仿宋_GB2312"/>
          <w:sz w:val="32"/>
          <w:szCs w:val="32"/>
          <w:highlight w:val="none"/>
          <w:lang w:eastAsia="zh-CN"/>
        </w:rPr>
        <w:t>”科目</w:t>
      </w:r>
      <w:r>
        <w:rPr>
          <w:rFonts w:ascii="仿宋_GB2312" w:hAnsi="仿宋_GB2312" w:eastAsia="仿宋_GB2312" w:cs="仿宋_GB2312"/>
          <w:sz w:val="32"/>
          <w:szCs w:val="32"/>
        </w:rPr>
        <w:t>及</w:t>
      </w:r>
      <w:r>
        <w:rPr>
          <w:rFonts w:hint="eastAsia" w:ascii="仿宋_GB2312" w:hAnsi="仿宋_GB2312" w:eastAsia="仿宋_GB2312" w:cs="仿宋_GB2312"/>
          <w:sz w:val="32"/>
          <w:szCs w:val="32"/>
          <w:lang w:eastAsia="zh-CN"/>
        </w:rPr>
        <w:t>“</w:t>
      </w:r>
      <w:r>
        <w:rPr>
          <w:rFonts w:ascii="仿宋_GB2312" w:hAnsi="仿宋_GB2312" w:eastAsia="仿宋_GB2312" w:cs="仿宋_GB2312"/>
          <w:sz w:val="32"/>
          <w:szCs w:val="32"/>
        </w:rPr>
        <w:t>本级支出预算A</w:t>
      </w:r>
      <w:r>
        <w:rPr>
          <w:rFonts w:hint="eastAsia" w:ascii="仿宋_GB2312" w:hAnsi="仿宋_GB2312" w:eastAsia="仿宋_GB2312" w:cs="仿宋_GB2312"/>
          <w:sz w:val="32"/>
          <w:szCs w:val="32"/>
          <w:highlight w:val="none"/>
          <w:lang w:eastAsia="zh-CN"/>
        </w:rPr>
        <w:t>”科目</w:t>
      </w:r>
      <w:r>
        <w:rPr>
          <w:rFonts w:hint="eastAsia" w:ascii="仿宋_GB2312" w:hAnsi="仿宋_GB2312" w:eastAsia="仿宋_GB2312" w:cs="仿宋_GB2312"/>
          <w:sz w:val="32"/>
          <w:szCs w:val="32"/>
        </w:rPr>
        <w:t>不得出现贷方余额。</w:t>
      </w:r>
      <w:r>
        <w:rPr>
          <w:rFonts w:hint="default" w:ascii="仿宋_GB2312" w:hAnsi="仿宋_GB2312" w:eastAsia="仿宋_GB2312" w:cs="仿宋_GB2312"/>
          <w:sz w:val="32"/>
          <w:szCs w:val="32"/>
        </w:rPr>
        <w:t>其他政府</w:t>
      </w:r>
      <w:r>
        <w:rPr>
          <w:rFonts w:hint="eastAsia" w:ascii="仿宋_GB2312" w:hAnsi="仿宋_GB2312" w:eastAsia="仿宋_GB2312" w:cs="仿宋_GB2312"/>
          <w:sz w:val="32"/>
          <w:szCs w:val="32"/>
          <w:highlight w:val="none"/>
          <w:lang w:eastAsia="zh-CN"/>
        </w:rPr>
        <w:t>支出</w:t>
      </w:r>
      <w:r>
        <w:rPr>
          <w:rFonts w:hint="default" w:ascii="仿宋_GB2312" w:hAnsi="仿宋_GB2312" w:eastAsia="仿宋_GB2312" w:cs="仿宋_GB2312"/>
          <w:sz w:val="32"/>
          <w:szCs w:val="32"/>
        </w:rPr>
        <w:t>预算间调剂参照核算。</w:t>
      </w:r>
    </w:p>
    <w:p>
      <w:pPr>
        <w:pStyle w:val="8"/>
        <w:keepNext w:val="0"/>
        <w:keepLines w:val="0"/>
        <w:numPr>
          <w:ilvl w:val="0"/>
          <w:numId w:val="4"/>
        </w:numPr>
        <w:spacing w:before="0" w:after="0" w:line="600" w:lineRule="exact"/>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收回</w:t>
      </w:r>
      <w:r>
        <w:rPr>
          <w:rFonts w:hint="eastAsia" w:ascii="仿宋_GB2312" w:hAnsi="仿宋_GB2312" w:eastAsia="仿宋_GB2312" w:cs="仿宋_GB2312"/>
          <w:sz w:val="32"/>
          <w:szCs w:val="32"/>
          <w:highlight w:val="none"/>
        </w:rPr>
        <w:t>政府、</w:t>
      </w:r>
      <w:r>
        <w:rPr>
          <w:rFonts w:hint="eastAsia" w:ascii="仿宋_GB2312" w:hAnsi="仿宋_GB2312" w:eastAsia="仿宋_GB2312" w:cs="仿宋_GB2312"/>
          <w:sz w:val="32"/>
          <w:szCs w:val="32"/>
        </w:rPr>
        <w:t>部门预算支出指标。</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收回时采用红字冲销法以负数核算，恢复政府支出预算余额</w:t>
      </w:r>
      <w:r>
        <w:rPr>
          <w:rFonts w:hint="eastAsia" w:ascii="仿宋_GB2312" w:hAnsi="仿宋_GB2312" w:eastAsia="仿宋_GB2312" w:cs="仿宋_GB2312"/>
          <w:sz w:val="32"/>
          <w:szCs w:val="32"/>
          <w:highlight w:val="none"/>
          <w:lang w:eastAsia="zh-CN"/>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（1）触发记账条件</w:t>
      </w:r>
    </w:p>
    <w:p>
      <w:pPr>
        <w:spacing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本级</w:t>
      </w:r>
      <w:r>
        <w:rPr>
          <w:rFonts w:hint="default" w:ascii="仿宋_GB2312" w:hAnsi="仿宋_GB2312" w:eastAsia="仿宋_GB2312" w:cs="仿宋_GB2312"/>
          <w:sz w:val="32"/>
          <w:szCs w:val="32"/>
        </w:rPr>
        <w:t>政府</w:t>
      </w:r>
      <w:r>
        <w:rPr>
          <w:rFonts w:hint="eastAsia" w:ascii="仿宋_GB2312" w:hAnsi="仿宋_GB2312" w:eastAsia="仿宋_GB2312" w:cs="仿宋_GB2312"/>
          <w:sz w:val="32"/>
          <w:szCs w:val="32"/>
        </w:rPr>
        <w:t>财政</w:t>
      </w:r>
      <w:r>
        <w:rPr>
          <w:rFonts w:hint="default" w:ascii="仿宋_GB2312" w:hAnsi="仿宋_GB2312" w:eastAsia="仿宋_GB2312" w:cs="仿宋_GB2312"/>
          <w:sz w:val="32"/>
          <w:szCs w:val="32"/>
        </w:rPr>
        <w:t>部门</w:t>
      </w:r>
      <w:r>
        <w:rPr>
          <w:rFonts w:hint="eastAsia" w:ascii="仿宋_GB2312" w:hAnsi="仿宋_GB2312" w:eastAsia="仿宋_GB2312" w:cs="仿宋_GB2312"/>
          <w:sz w:val="32"/>
          <w:szCs w:val="32"/>
        </w:rPr>
        <w:t>终审确认收回</w:t>
      </w:r>
      <w:r>
        <w:rPr>
          <w:rFonts w:hint="eastAsia" w:ascii="仿宋_GB2312" w:hAnsi="仿宋_GB2312" w:eastAsia="仿宋_GB2312" w:cs="仿宋_GB2312"/>
          <w:sz w:val="32"/>
          <w:szCs w:val="32"/>
          <w:lang w:eastAsia="zh-CN"/>
        </w:rPr>
        <w:t>支出指标。</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（2）记账规则</w:t>
      </w:r>
    </w:p>
    <w:p>
      <w:pPr>
        <w:tabs>
          <w:tab w:val="left" w:pos="1260"/>
        </w:tabs>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借：待下达指标</w:t>
      </w: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红字</w:t>
      </w:r>
    </w:p>
    <w:p>
      <w:pPr>
        <w:spacing w:line="600" w:lineRule="exact"/>
        <w:ind w:firstLine="1280" w:firstLineChars="400"/>
        <w:rPr>
          <w:rFonts w:ascii="仿宋_GB2312" w:hAnsi="仿宋_GB2312" w:eastAsia="仿宋_GB2312" w:cs="仿宋_GB2312"/>
          <w:sz w:val="32"/>
          <w:szCs w:val="32"/>
        </w:rPr>
      </w:pPr>
      <w:r>
        <w:rPr>
          <w:rFonts w:hint="eastAsia" w:ascii="仿宋_GB2312" w:hAnsi="仿宋_GB2312" w:eastAsia="仿宋_GB2312" w:cs="仿宋_GB2312"/>
          <w:sz w:val="32"/>
          <w:szCs w:val="32"/>
        </w:rPr>
        <w:t>可执行指标—本级支出指标</w:t>
      </w: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红字</w:t>
      </w:r>
    </w:p>
    <w:p>
      <w:pPr>
        <w:spacing w:line="6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贷：政府支出预算-本级支出预算</w:t>
      </w: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红字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（3）控制规则</w:t>
      </w:r>
    </w:p>
    <w:p>
      <w:pPr>
        <w:spacing w:line="600" w:lineRule="exact"/>
        <w:ind w:firstLine="640" w:firstLineChars="200"/>
        <w:rPr>
          <w:rFonts w:hint="default" w:ascii="仿宋_GB2312" w:hAnsi="仿宋_GB2312" w:eastAsia="仿宋_GB2312" w:cs="仿宋_GB2312"/>
          <w:sz w:val="32"/>
          <w:szCs w:val="32"/>
        </w:rPr>
      </w:pPr>
      <w:r>
        <w:rPr>
          <w:rFonts w:hint="eastAsia" w:ascii="仿宋_GB2312" w:hAnsi="仿宋_GB2312" w:eastAsia="仿宋_GB2312" w:cs="仿宋_GB2312"/>
          <w:sz w:val="32"/>
          <w:szCs w:val="32"/>
          <w:highlight w:val="none"/>
          <w:lang w:eastAsia="zh-CN"/>
        </w:rPr>
        <w:t>“待下达指标”、“</w:t>
      </w:r>
      <w:r>
        <w:rPr>
          <w:rFonts w:hint="eastAsia" w:ascii="仿宋_GB2312" w:hAnsi="仿宋_GB2312" w:eastAsia="仿宋_GB2312" w:cs="仿宋_GB2312"/>
          <w:sz w:val="32"/>
          <w:szCs w:val="32"/>
          <w:highlight w:val="none"/>
        </w:rPr>
        <w:t>可执行指标</w:t>
      </w:r>
      <w:r>
        <w:rPr>
          <w:rFonts w:hint="eastAsia" w:ascii="仿宋_GB2312" w:hAnsi="仿宋_GB2312" w:eastAsia="仿宋_GB2312" w:cs="仿宋_GB2312"/>
          <w:sz w:val="32"/>
          <w:szCs w:val="32"/>
          <w:highlight w:val="none"/>
          <w:lang w:eastAsia="zh-CN"/>
        </w:rPr>
        <w:t>”科目</w:t>
      </w:r>
      <w:r>
        <w:rPr>
          <w:rFonts w:hint="eastAsia" w:ascii="仿宋_GB2312" w:hAnsi="仿宋_GB2312" w:eastAsia="仿宋_GB2312" w:cs="仿宋_GB2312"/>
          <w:sz w:val="32"/>
          <w:szCs w:val="32"/>
        </w:rPr>
        <w:t>不得出现贷方余额。</w:t>
      </w:r>
      <w:r>
        <w:rPr>
          <w:rFonts w:ascii="仿宋_GB2312" w:hAnsi="仿宋_GB2312" w:eastAsia="仿宋_GB2312" w:cs="仿宋_GB2312"/>
          <w:sz w:val="32"/>
          <w:szCs w:val="32"/>
        </w:rPr>
        <w:t>调剂之前应校验</w:t>
      </w:r>
      <w:r>
        <w:rPr>
          <w:rFonts w:hint="eastAsia" w:ascii="仿宋_GB2312" w:hAnsi="仿宋_GB2312" w:eastAsia="仿宋_GB2312" w:cs="仿宋_GB2312"/>
          <w:sz w:val="32"/>
          <w:szCs w:val="32"/>
          <w:highlight w:val="none"/>
          <w:lang w:eastAsia="zh-CN"/>
        </w:rPr>
        <w:t>“待下达指标”、“</w:t>
      </w:r>
      <w:r>
        <w:rPr>
          <w:rFonts w:hint="eastAsia" w:ascii="仿宋_GB2312" w:hAnsi="仿宋_GB2312" w:eastAsia="仿宋_GB2312" w:cs="仿宋_GB2312"/>
          <w:sz w:val="32"/>
          <w:szCs w:val="32"/>
          <w:highlight w:val="none"/>
        </w:rPr>
        <w:t>可执行指标</w:t>
      </w:r>
      <w:r>
        <w:rPr>
          <w:rFonts w:hint="eastAsia" w:ascii="仿宋_GB2312" w:hAnsi="仿宋_GB2312" w:eastAsia="仿宋_GB2312" w:cs="仿宋_GB2312"/>
          <w:sz w:val="32"/>
          <w:szCs w:val="32"/>
          <w:highlight w:val="none"/>
          <w:lang w:eastAsia="zh-CN"/>
        </w:rPr>
        <w:t>”科目</w:t>
      </w:r>
      <w:r>
        <w:rPr>
          <w:rFonts w:ascii="仿宋_GB2312" w:hAnsi="仿宋_GB2312" w:eastAsia="仿宋_GB2312" w:cs="仿宋_GB2312"/>
          <w:sz w:val="32"/>
          <w:szCs w:val="32"/>
        </w:rPr>
        <w:t>余额，余额不足时则不能保存，应先通过资金退回（</w:t>
      </w:r>
      <w:r>
        <w:rPr>
          <w:rFonts w:hint="eastAsia" w:ascii="仿宋_GB2312" w:hAnsi="仿宋_GB2312" w:eastAsia="仿宋_GB2312" w:cs="仿宋_GB2312"/>
          <w:sz w:val="32"/>
          <w:szCs w:val="32"/>
          <w:highlight w:val="none"/>
        </w:rPr>
        <w:t>见业务场景</w:t>
      </w:r>
      <w:r>
        <w:rPr>
          <w:rFonts w:hint="eastAsia" w:ascii="仿宋_GB2312" w:hAnsi="仿宋_GB2312" w:eastAsia="仿宋_GB2312" w:cs="仿宋_GB2312"/>
          <w:sz w:val="32"/>
          <w:szCs w:val="32"/>
          <w:lang w:eastAsia="zh-CN"/>
        </w:rPr>
        <w:t>1.4.7</w:t>
      </w:r>
      <w:r>
        <w:rPr>
          <w:rFonts w:ascii="仿宋_GB2312" w:hAnsi="仿宋_GB2312" w:eastAsia="仿宋_GB2312" w:cs="仿宋_GB2312"/>
          <w:sz w:val="32"/>
          <w:szCs w:val="32"/>
        </w:rPr>
        <w:t>）等方式进行处理。收回</w:t>
      </w:r>
      <w:r>
        <w:rPr>
          <w:rFonts w:hint="default" w:ascii="仿宋_GB2312" w:hAnsi="仿宋_GB2312" w:eastAsia="仿宋_GB2312" w:cs="仿宋_GB2312"/>
          <w:sz w:val="32"/>
          <w:szCs w:val="32"/>
        </w:rPr>
        <w:t>其他</w:t>
      </w:r>
      <w:r>
        <w:rPr>
          <w:rFonts w:hint="default" w:ascii="仿宋_GB2312" w:hAnsi="仿宋_GB2312" w:eastAsia="仿宋_GB2312" w:cs="仿宋_GB2312"/>
          <w:sz w:val="32"/>
          <w:szCs w:val="32"/>
          <w:highlight w:val="none"/>
        </w:rPr>
        <w:t>支</w:t>
      </w:r>
      <w:r>
        <w:rPr>
          <w:rFonts w:hint="default" w:ascii="仿宋_GB2312" w:hAnsi="仿宋_GB2312" w:eastAsia="仿宋_GB2312" w:cs="仿宋_GB2312"/>
          <w:sz w:val="32"/>
          <w:szCs w:val="32"/>
        </w:rPr>
        <w:t>出指标参照核算。</w:t>
      </w:r>
    </w:p>
    <w:p>
      <w:pPr>
        <w:pStyle w:val="8"/>
        <w:keepNext w:val="0"/>
        <w:keepLines w:val="0"/>
        <w:spacing w:before="0" w:after="0" w:line="600" w:lineRule="exact"/>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highlight w:val="none"/>
        </w:rPr>
        <w:t xml:space="preserve"> 政府、</w:t>
      </w:r>
      <w:r>
        <w:rPr>
          <w:rFonts w:hint="eastAsia" w:ascii="仿宋_GB2312" w:hAnsi="仿宋_GB2312" w:eastAsia="仿宋_GB2312" w:cs="仿宋_GB2312"/>
          <w:sz w:val="32"/>
          <w:szCs w:val="32"/>
        </w:rPr>
        <w:t>部门预算在不同单位、科目、项目等之间调剂。</w:t>
      </w:r>
    </w:p>
    <w:p>
      <w:pPr>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需要对</w:t>
      </w:r>
      <w:r>
        <w:rPr>
          <w:rFonts w:hint="eastAsia" w:ascii="仿宋_GB2312" w:hAnsi="仿宋_GB2312" w:eastAsia="仿宋_GB2312" w:cs="仿宋_GB2312"/>
          <w:sz w:val="32"/>
          <w:szCs w:val="32"/>
        </w:rPr>
        <w:t>已生成</w:t>
      </w:r>
      <w:r>
        <w:rPr>
          <w:rFonts w:hint="eastAsia" w:ascii="仿宋_GB2312" w:hAnsi="仿宋_GB2312" w:eastAsia="仿宋_GB2312" w:cs="仿宋_GB2312"/>
          <w:sz w:val="32"/>
          <w:szCs w:val="32"/>
          <w:highlight w:val="none"/>
          <w:lang w:eastAsia="zh-CN"/>
        </w:rPr>
        <w:t>支出</w:t>
      </w:r>
      <w:r>
        <w:rPr>
          <w:rFonts w:hint="eastAsia" w:ascii="仿宋_GB2312" w:hAnsi="仿宋_GB2312" w:eastAsia="仿宋_GB2312" w:cs="仿宋_GB2312"/>
          <w:sz w:val="32"/>
          <w:szCs w:val="32"/>
        </w:rPr>
        <w:t>指标</w:t>
      </w:r>
      <w:r>
        <w:rPr>
          <w:rFonts w:ascii="仿宋_GB2312" w:hAnsi="仿宋_GB2312" w:eastAsia="仿宋_GB2312" w:cs="仿宋_GB2312"/>
          <w:sz w:val="32"/>
          <w:szCs w:val="32"/>
        </w:rPr>
        <w:t>的政府支出预算</w:t>
      </w:r>
      <w:r>
        <w:rPr>
          <w:rFonts w:hint="eastAsia" w:ascii="仿宋_GB2312" w:hAnsi="仿宋_GB2312" w:eastAsia="仿宋_GB2312" w:cs="仿宋_GB2312"/>
          <w:sz w:val="32"/>
          <w:szCs w:val="32"/>
        </w:rPr>
        <w:t>调剂时，应由财政部门先收回</w:t>
      </w:r>
      <w:r>
        <w:rPr>
          <w:rFonts w:hint="eastAsia" w:ascii="仿宋_GB2312" w:hAnsi="仿宋_GB2312" w:eastAsia="仿宋_GB2312" w:cs="仿宋_GB2312"/>
          <w:sz w:val="32"/>
          <w:szCs w:val="32"/>
          <w:highlight w:val="none"/>
          <w:lang w:eastAsia="zh-CN"/>
        </w:rPr>
        <w:t>支出</w:t>
      </w:r>
      <w:r>
        <w:rPr>
          <w:rFonts w:ascii="仿宋_GB2312" w:hAnsi="仿宋_GB2312" w:eastAsia="仿宋_GB2312" w:cs="仿宋_GB2312"/>
          <w:sz w:val="32"/>
          <w:szCs w:val="32"/>
        </w:rPr>
        <w:t>指标</w:t>
      </w:r>
      <w:r>
        <w:rPr>
          <w:rFonts w:hint="eastAsia" w:ascii="仿宋_GB2312" w:hAnsi="仿宋_GB2312" w:eastAsia="仿宋_GB2312" w:cs="仿宋_GB2312"/>
          <w:sz w:val="32"/>
          <w:szCs w:val="32"/>
        </w:rPr>
        <w:t>。未生成</w:t>
      </w:r>
      <w:r>
        <w:rPr>
          <w:rFonts w:hint="eastAsia" w:ascii="仿宋_GB2312" w:hAnsi="仿宋_GB2312" w:eastAsia="仿宋_GB2312" w:cs="仿宋_GB2312"/>
          <w:sz w:val="32"/>
          <w:szCs w:val="32"/>
          <w:highlight w:val="none"/>
          <w:lang w:eastAsia="zh-CN"/>
        </w:rPr>
        <w:t>支出</w:t>
      </w:r>
      <w:r>
        <w:rPr>
          <w:rFonts w:hint="eastAsia" w:ascii="仿宋_GB2312" w:hAnsi="仿宋_GB2312" w:eastAsia="仿宋_GB2312" w:cs="仿宋_GB2312"/>
          <w:sz w:val="32"/>
          <w:szCs w:val="32"/>
        </w:rPr>
        <w:t>指标</w:t>
      </w:r>
      <w:r>
        <w:rPr>
          <w:rFonts w:ascii="仿宋_GB2312" w:hAnsi="仿宋_GB2312" w:eastAsia="仿宋_GB2312" w:cs="仿宋_GB2312"/>
          <w:sz w:val="32"/>
          <w:szCs w:val="32"/>
        </w:rPr>
        <w:t>的政府支出预算</w:t>
      </w:r>
      <w:r>
        <w:rPr>
          <w:rFonts w:hint="eastAsia" w:ascii="仿宋_GB2312" w:hAnsi="仿宋_GB2312" w:eastAsia="仿宋_GB2312" w:cs="仿宋_GB2312"/>
          <w:sz w:val="32"/>
          <w:szCs w:val="32"/>
        </w:rPr>
        <w:t>直接调剂。</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（1）触发记账条件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本级</w:t>
      </w:r>
      <w:r>
        <w:rPr>
          <w:rFonts w:hint="default" w:ascii="仿宋_GB2312" w:hAnsi="仿宋_GB2312" w:eastAsia="仿宋_GB2312" w:cs="仿宋_GB2312"/>
          <w:sz w:val="32"/>
          <w:szCs w:val="32"/>
        </w:rPr>
        <w:t>政府</w:t>
      </w:r>
      <w:r>
        <w:rPr>
          <w:rFonts w:hint="eastAsia" w:ascii="仿宋_GB2312" w:hAnsi="仿宋_GB2312" w:eastAsia="仿宋_GB2312" w:cs="仿宋_GB2312"/>
          <w:sz w:val="32"/>
          <w:szCs w:val="32"/>
        </w:rPr>
        <w:t>财政</w:t>
      </w:r>
      <w:r>
        <w:rPr>
          <w:rFonts w:hint="default" w:ascii="仿宋_GB2312" w:hAnsi="仿宋_GB2312" w:eastAsia="仿宋_GB2312" w:cs="仿宋_GB2312"/>
          <w:sz w:val="32"/>
          <w:szCs w:val="32"/>
        </w:rPr>
        <w:t>部门审</w:t>
      </w:r>
      <w:r>
        <w:rPr>
          <w:rFonts w:hint="eastAsia" w:ascii="仿宋_GB2312" w:hAnsi="仿宋_GB2312" w:eastAsia="仿宋_GB2312" w:cs="仿宋_GB2312"/>
          <w:sz w:val="32"/>
          <w:szCs w:val="32"/>
        </w:rPr>
        <w:t>核确认预算调剂。</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（2）记账规则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借：政府支出预算—本级支出预算</w:t>
      </w: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B</w:t>
      </w:r>
    </w:p>
    <w:p>
      <w:pPr>
        <w:spacing w:line="6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贷：政府支出预算—本级支出预算</w:t>
      </w: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A</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（3）控制规则</w:t>
      </w:r>
    </w:p>
    <w:p>
      <w:pPr>
        <w:spacing w:line="600" w:lineRule="exact"/>
        <w:ind w:firstLine="640" w:firstLineChars="200"/>
        <w:rPr>
          <w:rFonts w:hint="default" w:ascii="仿宋_GB2312" w:hAnsi="仿宋_GB2312" w:eastAsia="仿宋_GB2312" w:cs="仿宋_GB2312"/>
          <w:sz w:val="32"/>
          <w:szCs w:val="32"/>
        </w:rPr>
      </w:pPr>
      <w:r>
        <w:rPr>
          <w:rFonts w:hint="eastAsia" w:ascii="仿宋_GB2312" w:hAnsi="仿宋_GB2312" w:eastAsia="仿宋_GB2312" w:cs="仿宋_GB2312"/>
          <w:sz w:val="32"/>
          <w:szCs w:val="32"/>
        </w:rPr>
        <w:t>调剂之前应校验</w:t>
      </w:r>
      <w:r>
        <w:rPr>
          <w:rFonts w:hint="eastAsia" w:ascii="仿宋_GB2312" w:hAnsi="仿宋_GB2312" w:eastAsia="仿宋_GB2312" w:cs="仿宋_GB2312"/>
          <w:sz w:val="32"/>
          <w:szCs w:val="32"/>
          <w:highlight w:val="none"/>
          <w:lang w:eastAsia="zh-CN"/>
        </w:rPr>
        <w:t>“政府支出预算”科目</w:t>
      </w:r>
      <w:r>
        <w:rPr>
          <w:rFonts w:hint="eastAsia" w:ascii="仿宋_GB2312" w:hAnsi="仿宋_GB2312" w:eastAsia="仿宋_GB2312" w:cs="仿宋_GB2312"/>
          <w:sz w:val="32"/>
          <w:szCs w:val="32"/>
        </w:rPr>
        <w:t>余额，余额不足时则不能保存，应先通过</w:t>
      </w:r>
      <w:r>
        <w:rPr>
          <w:rFonts w:ascii="仿宋_GB2312" w:hAnsi="仿宋_GB2312" w:eastAsia="仿宋_GB2312" w:cs="仿宋_GB2312"/>
          <w:sz w:val="32"/>
          <w:szCs w:val="32"/>
        </w:rPr>
        <w:t>资金退回（</w:t>
      </w:r>
      <w:r>
        <w:rPr>
          <w:rFonts w:hint="eastAsia" w:ascii="仿宋_GB2312" w:hAnsi="仿宋_GB2312" w:eastAsia="仿宋_GB2312" w:cs="仿宋_GB2312"/>
          <w:sz w:val="32"/>
          <w:szCs w:val="32"/>
          <w:highlight w:val="none"/>
        </w:rPr>
        <w:t>见业务场景</w:t>
      </w:r>
      <w:r>
        <w:rPr>
          <w:rFonts w:hint="eastAsia" w:ascii="仿宋_GB2312" w:hAnsi="仿宋_GB2312" w:eastAsia="仿宋_GB2312" w:cs="仿宋_GB2312"/>
          <w:sz w:val="32"/>
          <w:szCs w:val="32"/>
          <w:lang w:eastAsia="zh-CN"/>
        </w:rPr>
        <w:t>1.4.7</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等方式进行处理。</w:t>
      </w:r>
      <w:r>
        <w:rPr>
          <w:rFonts w:ascii="仿宋_GB2312" w:hAnsi="仿宋_GB2312" w:eastAsia="仿宋_GB2312" w:cs="仿宋_GB2312"/>
          <w:sz w:val="32"/>
          <w:szCs w:val="32"/>
        </w:rPr>
        <w:t>调剂后，</w:t>
      </w:r>
      <w:r>
        <w:rPr>
          <w:rFonts w:hint="eastAsia" w:ascii="仿宋_GB2312" w:hAnsi="仿宋_GB2312" w:eastAsia="仿宋_GB2312" w:cs="仿宋_GB2312"/>
          <w:sz w:val="32"/>
          <w:szCs w:val="32"/>
          <w:highlight w:val="none"/>
          <w:lang w:eastAsia="zh-CN"/>
        </w:rPr>
        <w:t>“政府支出预算”</w:t>
      </w:r>
      <w:r>
        <w:rPr>
          <w:rFonts w:ascii="仿宋_GB2312" w:hAnsi="仿宋_GB2312" w:eastAsia="仿宋_GB2312" w:cs="仿宋_GB2312"/>
          <w:sz w:val="32"/>
          <w:szCs w:val="32"/>
        </w:rPr>
        <w:t>科目的借方余额不得小于零。其他政府支出预算调剂参照核算。</w:t>
      </w:r>
    </w:p>
    <w:p>
      <w:pPr>
        <w:pStyle w:val="8"/>
        <w:keepNext w:val="0"/>
        <w:keepLines w:val="0"/>
        <w:spacing w:before="0" w:after="0" w:line="600" w:lineRule="exact"/>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highlight w:val="none"/>
        </w:rPr>
        <w:t xml:space="preserve"> 政府、</w:t>
      </w:r>
      <w:r>
        <w:rPr>
          <w:rFonts w:hint="eastAsia" w:ascii="仿宋_GB2312" w:hAnsi="仿宋_GB2312" w:eastAsia="仿宋_GB2312" w:cs="仿宋_GB2312"/>
          <w:sz w:val="32"/>
          <w:szCs w:val="32"/>
        </w:rPr>
        <w:t>部门预算在级次间调剂。</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级次间调剂</w:t>
      </w:r>
      <w:r>
        <w:rPr>
          <w:rFonts w:hint="eastAsia" w:ascii="仿宋_GB2312" w:hAnsi="仿宋_GB2312" w:eastAsia="仿宋_GB2312" w:cs="仿宋_GB2312"/>
          <w:sz w:val="32"/>
          <w:szCs w:val="32"/>
          <w:lang w:eastAsia="zh-CN"/>
        </w:rPr>
        <w:t>已</w:t>
      </w:r>
      <w:r>
        <w:rPr>
          <w:rFonts w:hint="eastAsia" w:ascii="仿宋_GB2312" w:hAnsi="仿宋_GB2312" w:eastAsia="仿宋_GB2312" w:cs="仿宋_GB2312"/>
          <w:sz w:val="32"/>
          <w:szCs w:val="32"/>
          <w:highlight w:val="none"/>
          <w:lang w:eastAsia="zh-CN"/>
        </w:rPr>
        <w:t>生成支出</w:t>
      </w:r>
      <w:r>
        <w:rPr>
          <w:rFonts w:hint="eastAsia" w:ascii="仿宋_GB2312" w:hAnsi="仿宋_GB2312" w:eastAsia="仿宋_GB2312" w:cs="仿宋_GB2312"/>
          <w:sz w:val="32"/>
          <w:szCs w:val="32"/>
        </w:rPr>
        <w:t>指标应由财政部门先收回再安排。未生成</w:t>
      </w:r>
      <w:r>
        <w:rPr>
          <w:rFonts w:hint="eastAsia" w:ascii="仿宋_GB2312" w:hAnsi="仿宋_GB2312" w:eastAsia="仿宋_GB2312" w:cs="仿宋_GB2312"/>
          <w:sz w:val="32"/>
          <w:szCs w:val="32"/>
          <w:highlight w:val="none"/>
          <w:lang w:eastAsia="zh-CN"/>
        </w:rPr>
        <w:t>支出</w:t>
      </w:r>
      <w:r>
        <w:rPr>
          <w:rFonts w:hint="eastAsia" w:ascii="仿宋_GB2312" w:hAnsi="仿宋_GB2312" w:eastAsia="仿宋_GB2312" w:cs="仿宋_GB2312"/>
          <w:sz w:val="32"/>
          <w:szCs w:val="32"/>
          <w:highlight w:val="none"/>
        </w:rPr>
        <w:t>指标直接调剂</w:t>
      </w:r>
      <w:r>
        <w:rPr>
          <w:rFonts w:hint="eastAsia"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（1）触发记账条件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本级</w:t>
      </w:r>
      <w:r>
        <w:rPr>
          <w:rFonts w:hint="default" w:ascii="仿宋_GB2312" w:hAnsi="仿宋_GB2312" w:eastAsia="仿宋_GB2312" w:cs="仿宋_GB2312"/>
          <w:sz w:val="32"/>
          <w:szCs w:val="32"/>
        </w:rPr>
        <w:t>政府</w:t>
      </w:r>
      <w:r>
        <w:rPr>
          <w:rFonts w:hint="eastAsia" w:ascii="仿宋_GB2312" w:hAnsi="仿宋_GB2312" w:eastAsia="仿宋_GB2312" w:cs="仿宋_GB2312"/>
          <w:sz w:val="32"/>
          <w:szCs w:val="32"/>
        </w:rPr>
        <w:t>财政</w:t>
      </w:r>
      <w:r>
        <w:rPr>
          <w:rFonts w:hint="default" w:ascii="仿宋_GB2312" w:hAnsi="仿宋_GB2312" w:eastAsia="仿宋_GB2312" w:cs="仿宋_GB2312"/>
          <w:sz w:val="32"/>
          <w:szCs w:val="32"/>
        </w:rPr>
        <w:t>部门</w:t>
      </w:r>
      <w:r>
        <w:rPr>
          <w:rFonts w:hint="eastAsia" w:ascii="仿宋_GB2312" w:hAnsi="仿宋_GB2312" w:eastAsia="仿宋_GB2312" w:cs="仿宋_GB2312"/>
          <w:sz w:val="32"/>
          <w:szCs w:val="32"/>
        </w:rPr>
        <w:t>审核确认。</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（2）记账规则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借：政府支出预算—补助支出预算</w:t>
      </w:r>
    </w:p>
    <w:p>
      <w:pPr>
        <w:spacing w:line="600" w:lineRule="exact"/>
        <w:ind w:firstLine="640" w:firstLineChars="200"/>
        <w:rPr>
          <w:rFonts w:ascii="仿宋_GB2312" w:hAnsi="仿宋_GB2312" w:eastAsia="仿宋_GB2312" w:cs="仿宋_GB2312"/>
          <w:sz w:val="32"/>
          <w:szCs w:val="32"/>
        </w:rPr>
      </w:pP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 xml:space="preserve"> 贷：政府支出预算—本级支出预算</w:t>
      </w:r>
    </w:p>
    <w:p>
      <w:pPr>
        <w:pStyle w:val="2"/>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政府支出预算—债务转贷支出预算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（3）控制规则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本级支出预算</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债务转贷支出预算</w:t>
      </w:r>
      <w:r>
        <w:rPr>
          <w:rFonts w:hint="eastAsia" w:ascii="仿宋_GB2312" w:hAnsi="仿宋_GB2312" w:eastAsia="仿宋_GB2312" w:cs="仿宋_GB2312"/>
          <w:sz w:val="32"/>
          <w:szCs w:val="32"/>
          <w:highlight w:val="none"/>
          <w:lang w:eastAsia="zh-CN"/>
        </w:rPr>
        <w:t>”科目</w:t>
      </w:r>
      <w:r>
        <w:rPr>
          <w:rFonts w:hint="eastAsia" w:ascii="仿宋_GB2312" w:hAnsi="仿宋_GB2312" w:eastAsia="仿宋_GB2312" w:cs="仿宋_GB2312"/>
          <w:sz w:val="32"/>
          <w:szCs w:val="32"/>
        </w:rPr>
        <w:t>不得出现贷方余额。</w:t>
      </w:r>
    </w:p>
    <w:p>
      <w:pPr>
        <w:pStyle w:val="8"/>
        <w:numPr>
          <w:ilvl w:val="0"/>
          <w:numId w:val="5"/>
        </w:numPr>
        <w:spacing w:before="0" w:after="0" w:line="600" w:lineRule="exact"/>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生成支出指标</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预算调剂完成后，生成支出指标。</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（1）触发记账条件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本级</w:t>
      </w:r>
      <w:r>
        <w:rPr>
          <w:rFonts w:hint="default" w:ascii="仿宋_GB2312" w:hAnsi="仿宋_GB2312" w:eastAsia="仿宋_GB2312" w:cs="仿宋_GB2312"/>
          <w:sz w:val="32"/>
          <w:szCs w:val="32"/>
        </w:rPr>
        <w:t>政府</w:t>
      </w:r>
      <w:r>
        <w:rPr>
          <w:rFonts w:hint="eastAsia" w:ascii="仿宋_GB2312" w:hAnsi="仿宋_GB2312" w:eastAsia="仿宋_GB2312" w:cs="仿宋_GB2312"/>
          <w:sz w:val="32"/>
          <w:szCs w:val="32"/>
        </w:rPr>
        <w:t>财政</w:t>
      </w:r>
      <w:r>
        <w:rPr>
          <w:rFonts w:hint="default" w:ascii="仿宋_GB2312" w:hAnsi="仿宋_GB2312" w:eastAsia="仿宋_GB2312" w:cs="仿宋_GB2312"/>
          <w:sz w:val="32"/>
          <w:szCs w:val="32"/>
        </w:rPr>
        <w:t>部门</w:t>
      </w:r>
      <w:r>
        <w:rPr>
          <w:rFonts w:hint="eastAsia" w:ascii="仿宋_GB2312" w:hAnsi="仿宋_GB2312" w:eastAsia="仿宋_GB2312" w:cs="仿宋_GB2312"/>
          <w:sz w:val="32"/>
          <w:szCs w:val="32"/>
        </w:rPr>
        <w:t>确认下达。</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（2）记账规则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借：待下达指标</w:t>
      </w:r>
    </w:p>
    <w:p>
      <w:pPr>
        <w:spacing w:line="600" w:lineRule="exact"/>
        <w:ind w:firstLine="1280" w:firstLineChars="400"/>
        <w:rPr>
          <w:rFonts w:ascii="仿宋_GB2312" w:hAnsi="仿宋_GB2312" w:eastAsia="仿宋_GB2312" w:cs="仿宋_GB2312"/>
          <w:sz w:val="32"/>
          <w:szCs w:val="32"/>
        </w:rPr>
      </w:pPr>
      <w:r>
        <w:rPr>
          <w:rFonts w:ascii="仿宋_GB2312" w:hAnsi="仿宋_GB2312" w:eastAsia="仿宋_GB2312" w:cs="仿宋_GB2312"/>
          <w:sz w:val="32"/>
          <w:szCs w:val="32"/>
        </w:rPr>
        <w:t>可执行指标—本级支</w:t>
      </w:r>
      <w:r>
        <w:rPr>
          <w:rFonts w:hint="eastAsia" w:ascii="仿宋_GB2312" w:hAnsi="仿宋_GB2312" w:eastAsia="仿宋_GB2312" w:cs="仿宋_GB2312"/>
          <w:sz w:val="32"/>
          <w:szCs w:val="32"/>
        </w:rPr>
        <w:t>出指标</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可执行指标—补助支出指标</w:t>
      </w:r>
    </w:p>
    <w:p>
      <w:pPr>
        <w:pStyle w:val="2"/>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可执行指标—债务转贷支出指标</w:t>
      </w:r>
    </w:p>
    <w:p>
      <w:pPr>
        <w:spacing w:line="6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贷：政府支出预算—本级支出预算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政府支出预算—补助支出预算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政府支出预算—债务转贷支出预算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（3）控制规则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生成</w:t>
      </w:r>
      <w:r>
        <w:rPr>
          <w:rFonts w:hint="eastAsia" w:ascii="仿宋_GB2312" w:hAnsi="仿宋_GB2312" w:eastAsia="仿宋_GB2312" w:cs="仿宋_GB2312"/>
          <w:sz w:val="32"/>
          <w:szCs w:val="32"/>
          <w:highlight w:val="none"/>
          <w:lang w:eastAsia="zh-CN"/>
        </w:rPr>
        <w:t>支出</w:t>
      </w:r>
      <w:r>
        <w:rPr>
          <w:rFonts w:hint="eastAsia" w:ascii="仿宋_GB2312" w:hAnsi="仿宋_GB2312" w:eastAsia="仿宋_GB2312" w:cs="仿宋_GB2312"/>
          <w:sz w:val="32"/>
          <w:szCs w:val="32"/>
        </w:rPr>
        <w:t>指标时，判断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政府支出预算</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科目借方余额是否充足，如余额不足则不能保存。</w:t>
      </w:r>
    </w:p>
    <w:p>
      <w:pPr>
        <w:pStyle w:val="7"/>
        <w:keepNext w:val="0"/>
        <w:keepLines w:val="0"/>
        <w:spacing w:before="0" w:after="0" w:line="600" w:lineRule="exact"/>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1.3.2.2转移支付预算调剂</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转移支付预算调剂是</w:t>
      </w:r>
      <w:r>
        <w:rPr>
          <w:rFonts w:hint="eastAsia" w:ascii="仿宋_GB2312" w:hAnsi="仿宋_GB2312" w:eastAsia="仿宋_GB2312" w:cs="仿宋_GB2312"/>
          <w:sz w:val="32"/>
          <w:szCs w:val="32"/>
          <w:lang w:eastAsia="zh-CN"/>
        </w:rPr>
        <w:t>按《预算法》规定</w:t>
      </w:r>
      <w:r>
        <w:rPr>
          <w:rFonts w:hint="eastAsia" w:ascii="仿宋_GB2312" w:hAnsi="仿宋_GB2312" w:eastAsia="仿宋_GB2312" w:cs="仿宋_GB2312"/>
          <w:sz w:val="32"/>
          <w:szCs w:val="32"/>
        </w:rPr>
        <w:t>，当年转移支付预算分别在预算科目、预算级次或者项目之间</w:t>
      </w:r>
      <w:r>
        <w:rPr>
          <w:rFonts w:hint="default" w:ascii="仿宋_GB2312" w:hAnsi="仿宋_GB2312" w:eastAsia="仿宋_GB2312" w:cs="仿宋_GB2312"/>
          <w:sz w:val="32"/>
          <w:szCs w:val="32"/>
        </w:rPr>
        <w:t>调剂</w:t>
      </w:r>
      <w:r>
        <w:rPr>
          <w:rFonts w:hint="eastAsia" w:ascii="仿宋_GB2312" w:hAnsi="仿宋_GB2312" w:eastAsia="仿宋_GB2312" w:cs="仿宋_GB2312"/>
          <w:sz w:val="32"/>
          <w:szCs w:val="32"/>
        </w:rPr>
        <w:t>。</w:t>
      </w:r>
    </w:p>
    <w:p>
      <w:pPr>
        <w:pStyle w:val="8"/>
        <w:keepNext w:val="0"/>
        <w:keepLines w:val="0"/>
        <w:spacing w:before="0" w:after="0" w:line="600" w:lineRule="exact"/>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1.转移支付待分预算</w:t>
      </w:r>
      <w:r>
        <w:rPr>
          <w:rFonts w:hint="eastAsia" w:ascii="仿宋_GB2312" w:hAnsi="仿宋_GB2312" w:eastAsia="仿宋_GB2312" w:cs="仿宋_GB2312"/>
          <w:sz w:val="32"/>
          <w:szCs w:val="32"/>
          <w:highlight w:val="none"/>
          <w:lang w:eastAsia="zh-CN"/>
        </w:rPr>
        <w:t>调剂</w:t>
      </w:r>
      <w:r>
        <w:rPr>
          <w:rFonts w:hint="eastAsia"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（1）触发记账条件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本级</w:t>
      </w:r>
      <w:r>
        <w:rPr>
          <w:rFonts w:hint="default" w:ascii="仿宋_GB2312" w:hAnsi="仿宋_GB2312" w:eastAsia="仿宋_GB2312" w:cs="仿宋_GB2312"/>
          <w:sz w:val="32"/>
          <w:szCs w:val="32"/>
        </w:rPr>
        <w:t>政府</w:t>
      </w:r>
      <w:r>
        <w:rPr>
          <w:rFonts w:hint="eastAsia" w:ascii="仿宋_GB2312" w:hAnsi="仿宋_GB2312" w:eastAsia="仿宋_GB2312" w:cs="仿宋_GB2312"/>
          <w:sz w:val="32"/>
          <w:szCs w:val="32"/>
        </w:rPr>
        <w:t>财政</w:t>
      </w:r>
      <w:r>
        <w:rPr>
          <w:rFonts w:hint="default" w:ascii="仿宋_GB2312" w:hAnsi="仿宋_GB2312" w:eastAsia="仿宋_GB2312" w:cs="仿宋_GB2312"/>
          <w:sz w:val="32"/>
          <w:szCs w:val="32"/>
        </w:rPr>
        <w:t>部门</w:t>
      </w:r>
      <w:r>
        <w:rPr>
          <w:rFonts w:hint="eastAsia" w:ascii="仿宋_GB2312" w:hAnsi="仿宋_GB2312" w:eastAsia="仿宋_GB2312" w:cs="仿宋_GB2312"/>
          <w:sz w:val="32"/>
          <w:szCs w:val="32"/>
        </w:rPr>
        <w:t>终审下达。</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（2）记账规则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上级部门原来未</w:t>
      </w:r>
      <w:r>
        <w:rPr>
          <w:rFonts w:hint="eastAsia" w:ascii="仿宋_GB2312" w:hAnsi="仿宋_GB2312" w:eastAsia="仿宋_GB2312" w:cs="仿宋_GB2312"/>
          <w:sz w:val="32"/>
          <w:szCs w:val="32"/>
          <w:lang w:eastAsia="zh-CN"/>
        </w:rPr>
        <w:t>细化落实到部门和地区</w:t>
      </w:r>
      <w:r>
        <w:rPr>
          <w:rFonts w:hint="eastAsia" w:ascii="仿宋_GB2312" w:hAnsi="仿宋_GB2312" w:eastAsia="仿宋_GB2312" w:cs="仿宋_GB2312"/>
          <w:sz w:val="32"/>
          <w:szCs w:val="32"/>
        </w:rPr>
        <w:t>的预算，</w:t>
      </w:r>
      <w:r>
        <w:rPr>
          <w:rFonts w:hint="eastAsia" w:ascii="仿宋_GB2312" w:hAnsi="仿宋_GB2312" w:eastAsia="仿宋_GB2312" w:cs="仿宋_GB2312"/>
          <w:sz w:val="32"/>
          <w:szCs w:val="32"/>
          <w:lang w:eastAsia="zh-CN"/>
        </w:rPr>
        <w:t>细化</w:t>
      </w:r>
      <w:r>
        <w:rPr>
          <w:rFonts w:hint="eastAsia" w:ascii="仿宋_GB2312" w:hAnsi="仿宋_GB2312" w:eastAsia="仿宋_GB2312" w:cs="仿宋_GB2312"/>
          <w:sz w:val="32"/>
          <w:szCs w:val="32"/>
        </w:rPr>
        <w:t>后应在项目库的支撑下调剂到具体的补助支出预算。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借：政府支出预算—补助支出预算</w:t>
      </w:r>
    </w:p>
    <w:p>
      <w:pPr>
        <w:spacing w:line="6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贷：政府支出预算—待分预算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（3）控制规则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待分预算</w:t>
      </w:r>
      <w:r>
        <w:rPr>
          <w:rFonts w:hint="eastAsia" w:ascii="仿宋_GB2312" w:hAnsi="仿宋_GB2312" w:eastAsia="仿宋_GB2312" w:cs="仿宋_GB2312"/>
          <w:sz w:val="32"/>
          <w:szCs w:val="32"/>
          <w:highlight w:val="none"/>
          <w:lang w:eastAsia="zh-CN"/>
        </w:rPr>
        <w:t>”科目</w:t>
      </w:r>
      <w:r>
        <w:rPr>
          <w:rFonts w:hint="eastAsia" w:ascii="仿宋_GB2312" w:hAnsi="仿宋_GB2312" w:eastAsia="仿宋_GB2312" w:cs="仿宋_GB2312"/>
          <w:sz w:val="32"/>
          <w:szCs w:val="32"/>
        </w:rPr>
        <w:t>不得出现贷方余额。</w:t>
      </w:r>
    </w:p>
    <w:p>
      <w:pPr>
        <w:pStyle w:val="8"/>
        <w:keepNext w:val="0"/>
        <w:keepLines w:val="0"/>
        <w:spacing w:before="0" w:after="0" w:line="600" w:lineRule="exact"/>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2.追加转移支付预算。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预算执行中，地方各级政府因上级政府增加不需要本级政府提供配套资金的专项转移支付而引起的预算支出变化，报告本级人大后</w:t>
      </w:r>
      <w:r>
        <w:rPr>
          <w:rFonts w:hint="default"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细化落实到部门和地区</w:t>
      </w:r>
      <w:r>
        <w:rPr>
          <w:rFonts w:hint="eastAsia" w:ascii="仿宋_GB2312" w:hAnsi="仿宋_GB2312" w:eastAsia="仿宋_GB2312" w:cs="仿宋_GB2312"/>
          <w:sz w:val="32"/>
          <w:szCs w:val="32"/>
        </w:rPr>
        <w:t>的借记相关支出预算科目，未</w:t>
      </w:r>
      <w:r>
        <w:rPr>
          <w:rFonts w:hint="eastAsia" w:ascii="仿宋_GB2312" w:hAnsi="仿宋_GB2312" w:eastAsia="仿宋_GB2312" w:cs="仿宋_GB2312"/>
          <w:sz w:val="32"/>
          <w:szCs w:val="32"/>
          <w:lang w:eastAsia="zh-CN"/>
        </w:rPr>
        <w:t>细化落实到部门和地区</w:t>
      </w:r>
      <w:r>
        <w:rPr>
          <w:rFonts w:hint="eastAsia" w:ascii="仿宋_GB2312" w:hAnsi="仿宋_GB2312" w:eastAsia="仿宋_GB2312" w:cs="仿宋_GB2312"/>
          <w:sz w:val="32"/>
          <w:szCs w:val="32"/>
        </w:rPr>
        <w:t>的，借记</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待分预算</w:t>
      </w:r>
      <w:r>
        <w:rPr>
          <w:rFonts w:hint="eastAsia" w:ascii="仿宋_GB2312" w:hAnsi="仿宋_GB2312" w:eastAsia="仿宋_GB2312" w:cs="仿宋_GB2312"/>
          <w:sz w:val="32"/>
          <w:szCs w:val="32"/>
          <w:highlight w:val="none"/>
          <w:lang w:eastAsia="zh-CN"/>
        </w:rPr>
        <w:t>”科目</w:t>
      </w:r>
      <w:r>
        <w:rPr>
          <w:rFonts w:hint="eastAsia"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（1）触发记账条件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本级</w:t>
      </w:r>
      <w:r>
        <w:rPr>
          <w:rFonts w:hint="default" w:ascii="仿宋_GB2312" w:hAnsi="仿宋_GB2312" w:eastAsia="仿宋_GB2312" w:cs="仿宋_GB2312"/>
          <w:sz w:val="32"/>
          <w:szCs w:val="32"/>
        </w:rPr>
        <w:t>政府</w:t>
      </w:r>
      <w:r>
        <w:rPr>
          <w:rFonts w:hint="eastAsia" w:ascii="仿宋_GB2312" w:hAnsi="仿宋_GB2312" w:eastAsia="仿宋_GB2312" w:cs="仿宋_GB2312"/>
          <w:sz w:val="32"/>
          <w:szCs w:val="32"/>
        </w:rPr>
        <w:t>财政</w:t>
      </w:r>
      <w:r>
        <w:rPr>
          <w:rFonts w:hint="default" w:ascii="仿宋_GB2312" w:hAnsi="仿宋_GB2312" w:eastAsia="仿宋_GB2312" w:cs="仿宋_GB2312"/>
          <w:sz w:val="32"/>
          <w:szCs w:val="32"/>
        </w:rPr>
        <w:t>部门</w:t>
      </w:r>
      <w:r>
        <w:rPr>
          <w:rFonts w:hint="eastAsia" w:ascii="仿宋_GB2312" w:hAnsi="仿宋_GB2312" w:eastAsia="仿宋_GB2312" w:cs="仿宋_GB2312"/>
          <w:sz w:val="32"/>
          <w:szCs w:val="32"/>
        </w:rPr>
        <w:t>审核确认。</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（2）记账规则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①接收上级追加转移支付预算</w:t>
      </w:r>
      <w:r>
        <w:rPr>
          <w:rFonts w:hint="default"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借：政府支出预算—待分预算</w:t>
      </w:r>
    </w:p>
    <w:p>
      <w:pPr>
        <w:spacing w:line="600" w:lineRule="exact"/>
        <w:ind w:left="0" w:firstLine="1280" w:firstLineChars="400"/>
        <w:rPr>
          <w:rFonts w:ascii="仿宋_GB2312" w:hAnsi="仿宋_GB2312" w:eastAsia="仿宋_GB2312" w:cs="仿宋_GB2312"/>
          <w:sz w:val="32"/>
          <w:szCs w:val="32"/>
        </w:rPr>
      </w:pPr>
      <w:r>
        <w:rPr>
          <w:rFonts w:hint="eastAsia" w:ascii="仿宋_GB2312" w:hAnsi="仿宋_GB2312" w:eastAsia="仿宋_GB2312" w:cs="仿宋_GB2312"/>
          <w:sz w:val="32"/>
          <w:szCs w:val="32"/>
        </w:rPr>
        <w:t>政府支出预算—本级支出预算</w:t>
      </w:r>
    </w:p>
    <w:p>
      <w:pPr>
        <w:spacing w:line="600" w:lineRule="exact"/>
        <w:ind w:left="0" w:firstLine="1280" w:firstLineChars="400"/>
        <w:rPr>
          <w:rFonts w:ascii="仿宋_GB2312" w:hAnsi="仿宋_GB2312" w:eastAsia="仿宋_GB2312" w:cs="仿宋_GB2312"/>
          <w:sz w:val="32"/>
          <w:szCs w:val="32"/>
        </w:rPr>
      </w:pPr>
      <w:r>
        <w:rPr>
          <w:rFonts w:hint="eastAsia" w:ascii="仿宋_GB2312" w:hAnsi="仿宋_GB2312" w:eastAsia="仿宋_GB2312" w:cs="仿宋_GB2312"/>
          <w:sz w:val="32"/>
          <w:szCs w:val="32"/>
        </w:rPr>
        <w:t>政府支出预算—补助支出预算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贷：政府收入预算—补助收入预算</w:t>
      </w:r>
    </w:p>
    <w:p>
      <w:pPr>
        <w:spacing w:line="600" w:lineRule="exact"/>
        <w:ind w:firstLine="640" w:firstLineChars="200"/>
        <w:rPr>
          <w:rFonts w:hint="default" w:ascii="仿宋_GB2312" w:hAnsi="仿宋_GB2312" w:eastAsia="仿宋_GB2312" w:cs="仿宋_GB2312"/>
          <w:sz w:val="32"/>
          <w:szCs w:val="32"/>
        </w:rPr>
      </w:pPr>
      <w:r>
        <w:rPr>
          <w:rFonts w:hint="eastAsia" w:ascii="仿宋_GB2312" w:hAnsi="仿宋_GB2312" w:eastAsia="仿宋_GB2312" w:cs="仿宋_GB2312"/>
          <w:sz w:val="32"/>
          <w:szCs w:val="32"/>
        </w:rPr>
        <w:t>②同</w:t>
      </w:r>
      <w:r>
        <w:rPr>
          <w:rFonts w:hint="eastAsia" w:ascii="仿宋_GB2312" w:hAnsi="仿宋_GB2312" w:eastAsia="仿宋_GB2312" w:cs="仿宋_GB2312"/>
          <w:sz w:val="32"/>
          <w:szCs w:val="32"/>
          <w:highlight w:val="none"/>
        </w:rPr>
        <w:t>时确</w:t>
      </w:r>
      <w:r>
        <w:rPr>
          <w:rFonts w:hint="eastAsia" w:ascii="仿宋_GB2312" w:hAnsi="仿宋_GB2312" w:eastAsia="仿宋_GB2312" w:cs="仿宋_GB2312"/>
          <w:sz w:val="32"/>
          <w:szCs w:val="32"/>
        </w:rPr>
        <w:t>认补助收入</w:t>
      </w:r>
      <w:r>
        <w:rPr>
          <w:rFonts w:hint="default"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借：政府收入预算—补助收入预算</w:t>
      </w:r>
    </w:p>
    <w:p>
      <w:pPr>
        <w:spacing w:line="6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贷：确认收入</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③</w:t>
      </w:r>
      <w:r>
        <w:rPr>
          <w:rFonts w:hint="eastAsia" w:ascii="仿宋_GB2312" w:hAnsi="仿宋_GB2312" w:eastAsia="仿宋_GB2312" w:cs="仿宋_GB2312"/>
          <w:sz w:val="32"/>
          <w:szCs w:val="32"/>
          <w:lang w:eastAsia="zh-CN"/>
        </w:rPr>
        <w:t>细化落实到部门和地区</w:t>
      </w:r>
      <w:r>
        <w:rPr>
          <w:rFonts w:hint="eastAsia" w:ascii="仿宋_GB2312" w:hAnsi="仿宋_GB2312" w:eastAsia="仿宋_GB2312" w:cs="仿宋_GB2312"/>
          <w:sz w:val="32"/>
          <w:szCs w:val="32"/>
        </w:rPr>
        <w:t>后，在项目库的支撑下调剂到具体的政府支出预算，由政府支出预算生成可执行指标</w:t>
      </w:r>
      <w:r>
        <w:rPr>
          <w:rFonts w:hint="default"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借：政府支出预算—本级支出预算</w:t>
      </w:r>
    </w:p>
    <w:p>
      <w:pPr>
        <w:spacing w:line="600" w:lineRule="exact"/>
        <w:ind w:left="0" w:firstLine="1280" w:firstLineChars="400"/>
        <w:rPr>
          <w:rFonts w:ascii="仿宋_GB2312" w:hAnsi="仿宋_GB2312" w:eastAsia="仿宋_GB2312" w:cs="仿宋_GB2312"/>
          <w:sz w:val="32"/>
          <w:szCs w:val="32"/>
        </w:rPr>
      </w:pPr>
      <w:r>
        <w:rPr>
          <w:rFonts w:hint="eastAsia" w:ascii="仿宋_GB2312" w:hAnsi="仿宋_GB2312" w:eastAsia="仿宋_GB2312" w:cs="仿宋_GB2312"/>
          <w:sz w:val="32"/>
          <w:szCs w:val="32"/>
        </w:rPr>
        <w:t>政府支出预算—补助支出预算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贷：政府支出预算—待分预算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（3）控制规则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记账金额等于上级追加转移支付金额。</w:t>
      </w:r>
    </w:p>
    <w:p>
      <w:pPr>
        <w:pStyle w:val="8"/>
        <w:keepNext w:val="0"/>
        <w:keepLines w:val="0"/>
        <w:spacing w:before="0" w:after="0" w:line="600" w:lineRule="exact"/>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3.追减转移支付预算。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（1）触发记账条件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本级</w:t>
      </w:r>
      <w:r>
        <w:rPr>
          <w:rFonts w:hint="default" w:ascii="仿宋_GB2312" w:hAnsi="仿宋_GB2312" w:eastAsia="仿宋_GB2312" w:cs="仿宋_GB2312"/>
          <w:sz w:val="32"/>
          <w:szCs w:val="32"/>
        </w:rPr>
        <w:t>政府</w:t>
      </w:r>
      <w:r>
        <w:rPr>
          <w:rFonts w:hint="eastAsia" w:ascii="仿宋_GB2312" w:hAnsi="仿宋_GB2312" w:eastAsia="仿宋_GB2312" w:cs="仿宋_GB2312"/>
          <w:sz w:val="32"/>
          <w:szCs w:val="32"/>
        </w:rPr>
        <w:t>财政</w:t>
      </w:r>
      <w:r>
        <w:rPr>
          <w:rFonts w:hint="default" w:ascii="仿宋_GB2312" w:hAnsi="仿宋_GB2312" w:eastAsia="仿宋_GB2312" w:cs="仿宋_GB2312"/>
          <w:sz w:val="32"/>
          <w:szCs w:val="32"/>
        </w:rPr>
        <w:t>部门</w:t>
      </w:r>
      <w:r>
        <w:rPr>
          <w:rFonts w:hint="eastAsia" w:ascii="仿宋_GB2312" w:hAnsi="仿宋_GB2312" w:eastAsia="仿宋_GB2312" w:cs="仿宋_GB2312"/>
          <w:sz w:val="32"/>
          <w:szCs w:val="32"/>
        </w:rPr>
        <w:t>审核确认。</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（2）记账规则</w:t>
      </w:r>
    </w:p>
    <w:p>
      <w:pPr>
        <w:spacing w:line="600" w:lineRule="exact"/>
        <w:ind w:firstLine="640" w:firstLineChars="200"/>
        <w:rPr>
          <w:rFonts w:ascii="仿宋_GB2312" w:hAnsi="仿宋_GB2312" w:eastAsia="仿宋_GB2312" w:cs="仿宋_GB2312"/>
          <w:sz w:val="32"/>
          <w:szCs w:val="32"/>
        </w:rPr>
      </w:pPr>
      <w:r>
        <w:rPr>
          <w:rFonts w:hint="default" w:ascii="仿宋_GB2312" w:hAnsi="仿宋_GB2312" w:eastAsia="仿宋_GB2312" w:cs="仿宋_GB2312"/>
          <w:sz w:val="32"/>
          <w:szCs w:val="32"/>
        </w:rPr>
        <w:t>①</w:t>
      </w:r>
      <w:r>
        <w:rPr>
          <w:rFonts w:hint="eastAsia" w:ascii="仿宋_GB2312" w:hAnsi="仿宋_GB2312" w:eastAsia="仿宋_GB2312" w:cs="仿宋_GB2312"/>
          <w:sz w:val="32"/>
          <w:szCs w:val="32"/>
        </w:rPr>
        <w:t>收回当年下级转移支付，采用</w:t>
      </w:r>
      <w:r>
        <w:rPr>
          <w:rFonts w:hint="eastAsia" w:ascii="仿宋_GB2312" w:hAnsi="仿宋_GB2312" w:eastAsia="仿宋_GB2312" w:cs="仿宋_GB2312"/>
          <w:sz w:val="32"/>
          <w:szCs w:val="32"/>
          <w:lang w:eastAsia="zh-CN"/>
        </w:rPr>
        <w:t>红字冲销法以负数</w:t>
      </w:r>
      <w:r>
        <w:rPr>
          <w:rFonts w:hint="eastAsia" w:ascii="仿宋_GB2312" w:hAnsi="仿宋_GB2312" w:eastAsia="仿宋_GB2312" w:cs="仿宋_GB2312"/>
          <w:sz w:val="32"/>
          <w:szCs w:val="32"/>
        </w:rPr>
        <w:t>核算，恢复</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补助支出预算</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科目余额。</w:t>
      </w:r>
    </w:p>
    <w:p>
      <w:pPr>
        <w:spacing w:line="600" w:lineRule="exact"/>
        <w:ind w:firstLine="640" w:firstLineChars="200"/>
        <w:rPr>
          <w:rFonts w:hint="default" w:ascii="仿宋_GB2312" w:hAnsi="仿宋_GB2312" w:eastAsia="仿宋_GB2312" w:cs="仿宋_GB2312"/>
          <w:sz w:val="32"/>
          <w:szCs w:val="32"/>
        </w:rPr>
      </w:pPr>
      <w:r>
        <w:rPr>
          <w:rFonts w:hint="eastAsia" w:ascii="仿宋_GB2312" w:hAnsi="仿宋_GB2312" w:eastAsia="仿宋_GB2312" w:cs="仿宋_GB2312"/>
          <w:sz w:val="32"/>
          <w:szCs w:val="32"/>
        </w:rPr>
        <w:t>借：待下达指标</w:t>
      </w:r>
      <w:r>
        <w:rPr>
          <w:rFonts w:hint="default" w:ascii="仿宋_GB2312" w:hAnsi="仿宋_GB2312" w:eastAsia="仿宋_GB2312" w:cs="仿宋_GB2312"/>
          <w:sz w:val="32"/>
          <w:szCs w:val="32"/>
        </w:rPr>
        <w:t xml:space="preserve">    红字</w:t>
      </w:r>
    </w:p>
    <w:p>
      <w:pPr>
        <w:spacing w:line="600" w:lineRule="exact"/>
        <w:ind w:firstLine="1280" w:firstLineChars="400"/>
        <w:rPr>
          <w:rFonts w:ascii="仿宋_GB2312" w:hAnsi="仿宋_GB2312" w:eastAsia="仿宋_GB2312" w:cs="仿宋_GB2312"/>
          <w:sz w:val="32"/>
          <w:szCs w:val="32"/>
        </w:rPr>
      </w:pPr>
      <w:r>
        <w:rPr>
          <w:rFonts w:hint="eastAsia" w:ascii="仿宋_GB2312" w:hAnsi="仿宋_GB2312" w:eastAsia="仿宋_GB2312" w:cs="仿宋_GB2312"/>
          <w:sz w:val="32"/>
          <w:szCs w:val="32"/>
        </w:rPr>
        <w:t>可执行指标—补助支出指标</w:t>
      </w: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红字</w:t>
      </w:r>
    </w:p>
    <w:p>
      <w:pPr>
        <w:spacing w:line="6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贷：政府支出预算—补助支出预算</w:t>
      </w: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红字</w:t>
      </w:r>
    </w:p>
    <w:p>
      <w:pPr>
        <w:spacing w:line="600" w:lineRule="exact"/>
        <w:ind w:firstLine="640" w:firstLineChars="200"/>
        <w:rPr>
          <w:rFonts w:ascii="仿宋_GB2312" w:hAnsi="仿宋_GB2312" w:eastAsia="仿宋_GB2312" w:cs="仿宋_GB2312"/>
          <w:sz w:val="32"/>
          <w:szCs w:val="32"/>
        </w:rPr>
      </w:pPr>
      <w:r>
        <w:rPr>
          <w:rFonts w:hint="default" w:ascii="仿宋_GB2312" w:hAnsi="仿宋_GB2312" w:eastAsia="仿宋_GB2312" w:cs="仿宋_GB2312"/>
          <w:sz w:val="32"/>
          <w:szCs w:val="32"/>
        </w:rPr>
        <w:t>②</w:t>
      </w:r>
      <w:r>
        <w:rPr>
          <w:rFonts w:hint="eastAsia" w:ascii="仿宋_GB2312" w:hAnsi="仿宋_GB2312" w:eastAsia="仿宋_GB2312" w:cs="仿宋_GB2312"/>
          <w:sz w:val="32"/>
          <w:szCs w:val="32"/>
        </w:rPr>
        <w:t>收回以前年度下级</w:t>
      </w:r>
      <w:r>
        <w:rPr>
          <w:rFonts w:hint="eastAsia" w:ascii="仿宋_GB2312" w:hAnsi="仿宋_GB2312" w:eastAsia="仿宋_GB2312" w:cs="仿宋_GB2312"/>
          <w:sz w:val="32"/>
          <w:szCs w:val="32"/>
          <w:lang w:eastAsia="zh-CN"/>
        </w:rPr>
        <w:t>存量</w:t>
      </w:r>
      <w:r>
        <w:rPr>
          <w:rFonts w:hint="eastAsia" w:ascii="仿宋_GB2312" w:hAnsi="仿宋_GB2312" w:eastAsia="仿宋_GB2312" w:cs="仿宋_GB2312"/>
          <w:sz w:val="32"/>
          <w:szCs w:val="32"/>
        </w:rPr>
        <w:t>转移支付，采用</w:t>
      </w:r>
      <w:r>
        <w:rPr>
          <w:rFonts w:hint="eastAsia" w:ascii="仿宋_GB2312" w:hAnsi="仿宋_GB2312" w:eastAsia="仿宋_GB2312" w:cs="仿宋_GB2312"/>
          <w:sz w:val="32"/>
          <w:szCs w:val="32"/>
          <w:lang w:eastAsia="zh-CN"/>
        </w:rPr>
        <w:t>红字冲销法以负数</w:t>
      </w:r>
      <w:r>
        <w:rPr>
          <w:rFonts w:hint="eastAsia" w:ascii="仿宋_GB2312" w:hAnsi="仿宋_GB2312" w:eastAsia="仿宋_GB2312" w:cs="仿宋_GB2312"/>
          <w:sz w:val="32"/>
          <w:szCs w:val="32"/>
        </w:rPr>
        <w:t>核算，恢复</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待分预算</w:t>
      </w:r>
      <w:r>
        <w:rPr>
          <w:rFonts w:hint="eastAsia" w:ascii="仿宋_GB2312" w:hAnsi="仿宋_GB2312" w:eastAsia="仿宋_GB2312" w:cs="仿宋_GB2312"/>
          <w:sz w:val="32"/>
          <w:szCs w:val="32"/>
          <w:highlight w:val="none"/>
          <w:lang w:eastAsia="zh-CN"/>
        </w:rPr>
        <w:t>”科目</w:t>
      </w:r>
      <w:r>
        <w:rPr>
          <w:rFonts w:hint="eastAsia" w:ascii="仿宋_GB2312" w:hAnsi="仿宋_GB2312" w:eastAsia="仿宋_GB2312" w:cs="仿宋_GB2312"/>
          <w:sz w:val="32"/>
          <w:szCs w:val="32"/>
        </w:rPr>
        <w:t>余额。</w:t>
      </w:r>
      <w:r>
        <w:rPr>
          <w:rFonts w:ascii="仿宋_GB2312" w:hAnsi="仿宋_GB2312" w:eastAsia="仿宋_GB2312" w:cs="仿宋_GB2312"/>
          <w:sz w:val="32"/>
          <w:szCs w:val="32"/>
        </w:rPr>
        <w:t>收回资金的项目需要继续实施的，应作为新的预算项目，按照预算管理程序重新申请和安排。</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借：政府支出预算—补助支出预算  红字</w:t>
      </w:r>
    </w:p>
    <w:p>
      <w:pPr>
        <w:tabs>
          <w:tab w:val="left" w:pos="0"/>
        </w:tabs>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贷：政府支出预算—待分预算  红字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（3）控制规则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①调剂后，</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可执行指标</w:t>
      </w:r>
      <w:r>
        <w:rPr>
          <w:rFonts w:hint="eastAsia" w:ascii="仿宋_GB2312" w:hAnsi="仿宋_GB2312" w:eastAsia="仿宋_GB2312" w:cs="仿宋_GB2312"/>
          <w:sz w:val="32"/>
          <w:szCs w:val="32"/>
          <w:highlight w:val="none"/>
          <w:lang w:eastAsia="zh-CN"/>
        </w:rPr>
        <w:t>”科目</w:t>
      </w:r>
      <w:r>
        <w:rPr>
          <w:rFonts w:hint="eastAsia" w:ascii="仿宋_GB2312" w:hAnsi="仿宋_GB2312" w:eastAsia="仿宋_GB2312" w:cs="仿宋_GB2312"/>
          <w:sz w:val="32"/>
          <w:szCs w:val="32"/>
        </w:rPr>
        <w:t>不得出现贷方余额。</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②</w:t>
      </w:r>
      <w:r>
        <w:rPr>
          <w:rFonts w:ascii="仿宋_GB2312" w:hAnsi="仿宋_GB2312" w:eastAsia="仿宋_GB2312" w:cs="仿宋_GB2312"/>
          <w:sz w:val="32"/>
          <w:szCs w:val="32"/>
        </w:rPr>
        <w:t>接收</w:t>
      </w:r>
      <w:r>
        <w:rPr>
          <w:rFonts w:hint="eastAsia" w:ascii="仿宋_GB2312" w:hAnsi="仿宋_GB2312" w:eastAsia="仿宋_GB2312" w:cs="仿宋_GB2312"/>
          <w:sz w:val="32"/>
          <w:szCs w:val="32"/>
        </w:rPr>
        <w:t>追减转移支付预算时</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待分预算</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科目可</w:t>
      </w:r>
      <w:r>
        <w:rPr>
          <w:rFonts w:ascii="仿宋_GB2312" w:hAnsi="仿宋_GB2312" w:eastAsia="仿宋_GB2312" w:cs="仿宋_GB2312"/>
          <w:sz w:val="32"/>
          <w:szCs w:val="32"/>
        </w:rPr>
        <w:t>以</w:t>
      </w:r>
      <w:r>
        <w:rPr>
          <w:rFonts w:hint="eastAsia" w:ascii="仿宋_GB2312" w:hAnsi="仿宋_GB2312" w:eastAsia="仿宋_GB2312" w:cs="仿宋_GB2312"/>
          <w:sz w:val="32"/>
          <w:szCs w:val="32"/>
        </w:rPr>
        <w:t>为负数。</w:t>
      </w:r>
    </w:p>
    <w:p>
      <w:pPr>
        <w:pStyle w:val="8"/>
        <w:keepNext w:val="0"/>
        <w:keepLines w:val="0"/>
        <w:overflowPunct/>
        <w:spacing w:before="0" w:after="0" w:line="600" w:lineRule="exact"/>
        <w:ind w:left="0" w:leftChars="0" w:firstLine="642"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4.转移支付预算指标在不同地区、科目、项目等之间调剂。</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（1）触发记账条件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本级</w:t>
      </w:r>
      <w:r>
        <w:rPr>
          <w:rFonts w:hint="default" w:ascii="仿宋_GB2312" w:hAnsi="仿宋_GB2312" w:eastAsia="仿宋_GB2312" w:cs="仿宋_GB2312"/>
          <w:sz w:val="32"/>
          <w:szCs w:val="32"/>
        </w:rPr>
        <w:t>政府</w:t>
      </w:r>
      <w:r>
        <w:rPr>
          <w:rFonts w:hint="eastAsia" w:ascii="仿宋_GB2312" w:hAnsi="仿宋_GB2312" w:eastAsia="仿宋_GB2312" w:cs="仿宋_GB2312"/>
          <w:sz w:val="32"/>
          <w:szCs w:val="32"/>
        </w:rPr>
        <w:t>财政</w:t>
      </w:r>
      <w:r>
        <w:rPr>
          <w:rFonts w:hint="default" w:ascii="仿宋_GB2312" w:hAnsi="仿宋_GB2312" w:eastAsia="仿宋_GB2312" w:cs="仿宋_GB2312"/>
          <w:sz w:val="32"/>
          <w:szCs w:val="32"/>
        </w:rPr>
        <w:t>部门</w:t>
      </w:r>
      <w:r>
        <w:rPr>
          <w:rFonts w:hint="eastAsia" w:ascii="仿宋_GB2312" w:hAnsi="仿宋_GB2312" w:eastAsia="仿宋_GB2312" w:cs="仿宋_GB2312"/>
          <w:sz w:val="32"/>
          <w:szCs w:val="32"/>
        </w:rPr>
        <w:t>完成终审确认调剂。</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（2）记账规则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借：政府支出预算—补助支出预算</w:t>
      </w: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 xml:space="preserve">B </w:t>
      </w:r>
    </w:p>
    <w:p>
      <w:pPr>
        <w:spacing w:line="6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贷：政府支出预算—补助支出预算 A</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（3）控制规则</w:t>
      </w:r>
    </w:p>
    <w:p>
      <w:pPr>
        <w:adjustRightInd w:val="0"/>
        <w:snapToGrid w:val="0"/>
        <w:spacing w:line="60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bidi="ar"/>
        </w:rPr>
        <w:t>“政府</w:t>
      </w:r>
      <w:r>
        <w:rPr>
          <w:rFonts w:hint="eastAsia" w:ascii="仿宋_GB2312" w:hAnsi="仿宋_GB2312" w:eastAsia="仿宋_GB2312" w:cs="仿宋_GB2312"/>
          <w:sz w:val="32"/>
          <w:szCs w:val="32"/>
          <w:lang w:bidi="ar"/>
        </w:rPr>
        <w:t>支出预算</w:t>
      </w:r>
      <w:r>
        <w:rPr>
          <w:rFonts w:hint="eastAsia" w:ascii="仿宋_GB2312" w:hAnsi="仿宋_GB2312" w:eastAsia="仿宋_GB2312" w:cs="仿宋_GB2312"/>
          <w:sz w:val="32"/>
          <w:szCs w:val="32"/>
          <w:lang w:eastAsia="zh-CN" w:bidi="ar"/>
        </w:rPr>
        <w:t>”</w:t>
      </w:r>
      <w:r>
        <w:rPr>
          <w:rFonts w:hint="eastAsia" w:ascii="仿宋_GB2312" w:hAnsi="仿宋_GB2312" w:eastAsia="仿宋_GB2312" w:cs="仿宋_GB2312"/>
          <w:sz w:val="32"/>
          <w:szCs w:val="32"/>
          <w:highlight w:val="none"/>
          <w:lang w:eastAsia="zh-CN"/>
        </w:rPr>
        <w:t>科目</w:t>
      </w:r>
      <w:r>
        <w:rPr>
          <w:rFonts w:hint="eastAsia" w:ascii="仿宋_GB2312" w:hAnsi="仿宋_GB2312" w:eastAsia="仿宋_GB2312" w:cs="仿宋_GB2312"/>
          <w:sz w:val="32"/>
          <w:szCs w:val="32"/>
          <w:lang w:bidi="ar"/>
        </w:rPr>
        <w:t>余额不足时则不能保存。如</w:t>
      </w:r>
      <w:r>
        <w:rPr>
          <w:rFonts w:hint="eastAsia" w:ascii="仿宋_GB2312" w:hAnsi="仿宋_GB2312" w:eastAsia="仿宋_GB2312" w:cs="仿宋_GB2312"/>
          <w:sz w:val="32"/>
          <w:szCs w:val="32"/>
        </w:rPr>
        <w:t>已生成</w:t>
      </w:r>
      <w:r>
        <w:rPr>
          <w:rFonts w:hint="default" w:ascii="仿宋_GB2312" w:hAnsi="仿宋_GB2312" w:eastAsia="仿宋_GB2312" w:cs="仿宋_GB2312"/>
          <w:sz w:val="32"/>
          <w:szCs w:val="32"/>
        </w:rPr>
        <w:t>支出</w:t>
      </w:r>
      <w:r>
        <w:rPr>
          <w:rFonts w:hint="eastAsia" w:ascii="仿宋_GB2312" w:hAnsi="仿宋_GB2312" w:eastAsia="仿宋_GB2312" w:cs="仿宋_GB2312"/>
          <w:sz w:val="32"/>
          <w:szCs w:val="32"/>
        </w:rPr>
        <w:t>指标，应由财政部门先</w:t>
      </w:r>
      <w:r>
        <w:rPr>
          <w:rFonts w:ascii="仿宋_GB2312" w:hAnsi="仿宋_GB2312" w:eastAsia="仿宋_GB2312" w:cs="仿宋_GB2312"/>
          <w:sz w:val="32"/>
          <w:szCs w:val="32"/>
        </w:rPr>
        <w:t>收回支出指标</w:t>
      </w:r>
      <w:r>
        <w:rPr>
          <w:rFonts w:hint="eastAsia" w:ascii="仿宋_GB2312" w:hAnsi="仿宋_GB2312" w:eastAsia="仿宋_GB2312" w:cs="仿宋_GB2312"/>
          <w:sz w:val="32"/>
          <w:szCs w:val="32"/>
        </w:rPr>
        <w:t>（见业务场景1.3.2.2-</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highlight w:val="none"/>
          <w:lang w:eastAsia="zh-CN"/>
        </w:rPr>
        <w:t>，再进行调剂。</w:t>
      </w:r>
    </w:p>
    <w:p>
      <w:pPr>
        <w:pStyle w:val="8"/>
        <w:keepNext w:val="0"/>
        <w:keepLines w:val="0"/>
        <w:spacing w:before="0" w:after="0" w:line="600" w:lineRule="exact"/>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5.转移支付预算级次间调剂。</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（1）触发记账条件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本级财政预算管理机构审核确认。</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（2）记账规则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借：政府支出预算—本级支出预算</w:t>
      </w:r>
    </w:p>
    <w:p>
      <w:pPr>
        <w:pStyle w:val="2"/>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政府支出预算—债务还本支出预算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贷：政府支出预算—补助支出预算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（3）控制规则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highlight w:val="none"/>
          <w:lang w:eastAsia="zh-CN"/>
        </w:rPr>
        <w:t>“</w:t>
      </w:r>
      <w:r>
        <w:rPr>
          <w:rFonts w:ascii="仿宋_GB2312" w:hAnsi="仿宋_GB2312" w:eastAsia="仿宋_GB2312" w:cs="仿宋_GB2312"/>
          <w:sz w:val="32"/>
          <w:szCs w:val="32"/>
          <w:highlight w:val="none"/>
        </w:rPr>
        <w:t>本级支出预算</w:t>
      </w:r>
      <w:r>
        <w:rPr>
          <w:rFonts w:hint="eastAsia" w:ascii="仿宋_GB2312" w:hAnsi="仿宋_GB2312" w:eastAsia="仿宋_GB2312" w:cs="仿宋_GB2312"/>
          <w:sz w:val="32"/>
          <w:szCs w:val="32"/>
          <w:highlight w:val="none"/>
          <w:lang w:eastAsia="zh-CN"/>
        </w:rPr>
        <w:t>”</w:t>
      </w:r>
      <w:r>
        <w:rPr>
          <w:rFonts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w:t>
      </w:r>
      <w:r>
        <w:rPr>
          <w:rFonts w:ascii="仿宋_GB2312" w:hAnsi="仿宋_GB2312" w:eastAsia="仿宋_GB2312" w:cs="仿宋_GB2312"/>
          <w:sz w:val="32"/>
          <w:szCs w:val="32"/>
          <w:highlight w:val="none"/>
        </w:rPr>
        <w:t>债务还本支出预算</w:t>
      </w:r>
      <w:r>
        <w:rPr>
          <w:rFonts w:hint="eastAsia" w:ascii="仿宋_GB2312" w:hAnsi="仿宋_GB2312" w:eastAsia="仿宋_GB2312" w:cs="仿宋_GB2312"/>
          <w:sz w:val="32"/>
          <w:szCs w:val="32"/>
          <w:highlight w:val="none"/>
          <w:lang w:eastAsia="zh-CN"/>
        </w:rPr>
        <w:t>”科目</w:t>
      </w:r>
      <w:r>
        <w:rPr>
          <w:rFonts w:ascii="仿宋_GB2312" w:hAnsi="仿宋_GB2312" w:eastAsia="仿宋_GB2312" w:cs="仿宋_GB2312"/>
          <w:sz w:val="32"/>
          <w:szCs w:val="32"/>
        </w:rPr>
        <w:t>应小于等于对应的</w:t>
      </w:r>
      <w:r>
        <w:rPr>
          <w:rFonts w:hint="eastAsia" w:ascii="仿宋_GB2312" w:hAnsi="仿宋_GB2312" w:eastAsia="仿宋_GB2312" w:cs="仿宋_GB2312"/>
          <w:sz w:val="32"/>
          <w:szCs w:val="32"/>
          <w:highlight w:val="none"/>
          <w:lang w:eastAsia="zh-CN"/>
        </w:rPr>
        <w:t>“</w:t>
      </w:r>
      <w:r>
        <w:rPr>
          <w:rFonts w:ascii="仿宋_GB2312" w:hAnsi="仿宋_GB2312" w:eastAsia="仿宋_GB2312" w:cs="仿宋_GB2312"/>
          <w:sz w:val="32"/>
          <w:szCs w:val="32"/>
          <w:highlight w:val="none"/>
        </w:rPr>
        <w:t>补助支出预算</w:t>
      </w:r>
      <w:r>
        <w:rPr>
          <w:rFonts w:hint="eastAsia" w:ascii="仿宋_GB2312" w:hAnsi="仿宋_GB2312" w:eastAsia="仿宋_GB2312" w:cs="仿宋_GB2312"/>
          <w:sz w:val="32"/>
          <w:szCs w:val="32"/>
          <w:highlight w:val="none"/>
          <w:lang w:eastAsia="zh-CN"/>
        </w:rPr>
        <w:t>”科目</w:t>
      </w:r>
      <w:r>
        <w:rPr>
          <w:rFonts w:hint="eastAsia" w:ascii="仿宋_GB2312" w:hAnsi="仿宋_GB2312" w:eastAsia="仿宋_GB2312" w:cs="仿宋_GB2312"/>
          <w:sz w:val="32"/>
          <w:szCs w:val="32"/>
        </w:rPr>
        <w:t>。级次间调剂</w:t>
      </w:r>
      <w:r>
        <w:rPr>
          <w:rFonts w:ascii="仿宋_GB2312" w:hAnsi="仿宋_GB2312" w:eastAsia="仿宋_GB2312" w:cs="仿宋_GB2312"/>
          <w:sz w:val="32"/>
          <w:szCs w:val="32"/>
        </w:rPr>
        <w:t>如已生成</w:t>
      </w:r>
      <w:r>
        <w:rPr>
          <w:rFonts w:hint="eastAsia" w:ascii="仿宋_GB2312" w:hAnsi="仿宋_GB2312" w:eastAsia="仿宋_GB2312" w:cs="仿宋_GB2312"/>
          <w:sz w:val="32"/>
          <w:szCs w:val="32"/>
          <w:highlight w:val="none"/>
          <w:lang w:eastAsia="zh-CN"/>
        </w:rPr>
        <w:t>支出</w:t>
      </w:r>
      <w:r>
        <w:rPr>
          <w:rFonts w:ascii="仿宋_GB2312" w:hAnsi="仿宋_GB2312" w:eastAsia="仿宋_GB2312" w:cs="仿宋_GB2312"/>
          <w:sz w:val="32"/>
          <w:szCs w:val="32"/>
        </w:rPr>
        <w:t>指标的，</w:t>
      </w:r>
      <w:r>
        <w:rPr>
          <w:rFonts w:hint="eastAsia" w:ascii="仿宋_GB2312" w:hAnsi="仿宋_GB2312" w:eastAsia="仿宋_GB2312" w:cs="仿宋_GB2312"/>
          <w:sz w:val="32"/>
          <w:szCs w:val="32"/>
        </w:rPr>
        <w:t>应由财政部门先</w:t>
      </w:r>
      <w:r>
        <w:rPr>
          <w:rFonts w:ascii="仿宋_GB2312" w:hAnsi="仿宋_GB2312" w:eastAsia="仿宋_GB2312" w:cs="仿宋_GB2312"/>
          <w:sz w:val="32"/>
          <w:szCs w:val="32"/>
        </w:rPr>
        <w:t>收回</w:t>
      </w:r>
      <w:r>
        <w:rPr>
          <w:rFonts w:hint="eastAsia" w:ascii="仿宋_GB2312" w:hAnsi="仿宋_GB2312" w:eastAsia="仿宋_GB2312" w:cs="仿宋_GB2312"/>
          <w:sz w:val="32"/>
          <w:szCs w:val="32"/>
          <w:highlight w:val="none"/>
          <w:lang w:eastAsia="zh-CN"/>
        </w:rPr>
        <w:t>“</w:t>
      </w:r>
      <w:r>
        <w:rPr>
          <w:rFonts w:ascii="仿宋_GB2312" w:hAnsi="仿宋_GB2312" w:eastAsia="仿宋_GB2312" w:cs="仿宋_GB2312"/>
          <w:sz w:val="32"/>
          <w:szCs w:val="32"/>
          <w:highlight w:val="none"/>
        </w:rPr>
        <w:t>补</w:t>
      </w:r>
      <w:r>
        <w:rPr>
          <w:rFonts w:ascii="仿宋_GB2312" w:hAnsi="仿宋_GB2312" w:eastAsia="仿宋_GB2312" w:cs="仿宋_GB2312"/>
          <w:sz w:val="32"/>
          <w:szCs w:val="32"/>
        </w:rPr>
        <w:t>助</w:t>
      </w:r>
      <w:r>
        <w:rPr>
          <w:rFonts w:hint="eastAsia" w:ascii="仿宋_GB2312" w:hAnsi="仿宋_GB2312" w:eastAsia="仿宋_GB2312" w:cs="仿宋_GB2312"/>
          <w:sz w:val="32"/>
          <w:szCs w:val="32"/>
        </w:rPr>
        <w:t>支</w:t>
      </w:r>
      <w:r>
        <w:rPr>
          <w:rFonts w:ascii="仿宋_GB2312" w:hAnsi="仿宋_GB2312" w:eastAsia="仿宋_GB2312" w:cs="仿宋_GB2312"/>
          <w:sz w:val="32"/>
          <w:szCs w:val="32"/>
        </w:rPr>
        <w:t>出</w:t>
      </w:r>
      <w:r>
        <w:rPr>
          <w:rFonts w:hint="eastAsia" w:ascii="仿宋_GB2312" w:hAnsi="仿宋_GB2312" w:eastAsia="仿宋_GB2312" w:cs="仿宋_GB2312"/>
          <w:sz w:val="32"/>
          <w:szCs w:val="32"/>
        </w:rPr>
        <w:t>指标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（见业务场景1.3.2.2-</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再调剂</w:t>
      </w:r>
      <w:r>
        <w:rPr>
          <w:rFonts w:hint="eastAsia" w:ascii="仿宋_GB2312" w:hAnsi="仿宋_GB2312" w:eastAsia="仿宋_GB2312" w:cs="仿宋_GB2312"/>
          <w:sz w:val="32"/>
          <w:szCs w:val="32"/>
        </w:rPr>
        <w:t>。</w:t>
      </w:r>
    </w:p>
    <w:p>
      <w:pPr>
        <w:pStyle w:val="8"/>
        <w:keepNext w:val="0"/>
        <w:keepLines w:val="0"/>
        <w:spacing w:before="0" w:after="0" w:line="600" w:lineRule="exact"/>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6.生成支出指标</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预算调剂完成后，生成支出指标。</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（1）触发记账条件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本级</w:t>
      </w:r>
      <w:r>
        <w:rPr>
          <w:rFonts w:hint="default" w:ascii="仿宋_GB2312" w:hAnsi="仿宋_GB2312" w:eastAsia="仿宋_GB2312" w:cs="仿宋_GB2312"/>
          <w:sz w:val="32"/>
          <w:szCs w:val="32"/>
        </w:rPr>
        <w:t>政府</w:t>
      </w:r>
      <w:r>
        <w:rPr>
          <w:rFonts w:hint="eastAsia" w:ascii="仿宋_GB2312" w:hAnsi="仿宋_GB2312" w:eastAsia="仿宋_GB2312" w:cs="仿宋_GB2312"/>
          <w:sz w:val="32"/>
          <w:szCs w:val="32"/>
        </w:rPr>
        <w:t>财政</w:t>
      </w:r>
      <w:r>
        <w:rPr>
          <w:rFonts w:hint="default" w:ascii="仿宋_GB2312" w:hAnsi="仿宋_GB2312" w:eastAsia="仿宋_GB2312" w:cs="仿宋_GB2312"/>
          <w:sz w:val="32"/>
          <w:szCs w:val="32"/>
        </w:rPr>
        <w:t>部门</w:t>
      </w:r>
      <w:r>
        <w:rPr>
          <w:rFonts w:hint="eastAsia" w:ascii="仿宋_GB2312" w:hAnsi="仿宋_GB2312" w:eastAsia="仿宋_GB2312" w:cs="仿宋_GB2312"/>
          <w:sz w:val="32"/>
          <w:szCs w:val="32"/>
        </w:rPr>
        <w:t>确认下达。</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（2）记账规则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借：待下达指标</w:t>
      </w:r>
    </w:p>
    <w:p>
      <w:pPr>
        <w:spacing w:line="600" w:lineRule="exact"/>
        <w:ind w:firstLine="1280" w:firstLineChars="400"/>
        <w:rPr>
          <w:rFonts w:ascii="仿宋_GB2312" w:hAnsi="仿宋_GB2312" w:eastAsia="仿宋_GB2312" w:cs="仿宋_GB2312"/>
          <w:sz w:val="32"/>
          <w:szCs w:val="32"/>
        </w:rPr>
      </w:pPr>
      <w:r>
        <w:rPr>
          <w:rFonts w:hint="eastAsia" w:ascii="仿宋_GB2312" w:hAnsi="仿宋_GB2312" w:eastAsia="仿宋_GB2312" w:cs="仿宋_GB2312"/>
          <w:sz w:val="32"/>
          <w:szCs w:val="32"/>
        </w:rPr>
        <w:t>可执行指标—本级支出指标</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可执行指标—补助支出指标</w:t>
      </w:r>
    </w:p>
    <w:p>
      <w:pPr>
        <w:pStyle w:val="2"/>
        <w:spacing w:line="600" w:lineRule="exact"/>
        <w:ind w:firstLine="1280" w:firstLineChars="400"/>
        <w:rPr>
          <w:rFonts w:ascii="仿宋_GB2312" w:hAnsi="仿宋_GB2312" w:eastAsia="仿宋_GB2312" w:cs="仿宋_GB2312"/>
          <w:sz w:val="32"/>
          <w:szCs w:val="32"/>
        </w:rPr>
      </w:pPr>
      <w:r>
        <w:rPr>
          <w:rFonts w:hint="eastAsia" w:ascii="仿宋_GB2312" w:hAnsi="仿宋_GB2312" w:eastAsia="仿宋_GB2312" w:cs="仿宋_GB2312"/>
          <w:sz w:val="32"/>
          <w:szCs w:val="32"/>
        </w:rPr>
        <w:t>可执行指标—债务还本支出指标</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贷：政府支出预算—本级支出预算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政府支出预算—补助支出预算 </w:t>
      </w:r>
    </w:p>
    <w:p>
      <w:pPr>
        <w:pStyle w:val="2"/>
        <w:spacing w:line="600" w:lineRule="exact"/>
        <w:ind w:firstLine="1600" w:firstLineChars="500"/>
        <w:rPr>
          <w:rFonts w:ascii="仿宋_GB2312" w:hAnsi="仿宋_GB2312" w:eastAsia="仿宋_GB2312" w:cs="仿宋_GB2312"/>
          <w:sz w:val="32"/>
          <w:szCs w:val="32"/>
        </w:rPr>
      </w:pPr>
      <w:r>
        <w:rPr>
          <w:rFonts w:hint="eastAsia" w:ascii="仿宋_GB2312" w:hAnsi="仿宋_GB2312" w:eastAsia="仿宋_GB2312" w:cs="仿宋_GB2312"/>
          <w:sz w:val="32"/>
          <w:szCs w:val="32"/>
          <w:highlight w:val="none"/>
        </w:rPr>
        <w:t>政府</w:t>
      </w:r>
      <w:r>
        <w:rPr>
          <w:rFonts w:hint="eastAsia" w:ascii="仿宋_GB2312" w:hAnsi="仿宋_GB2312" w:eastAsia="仿宋_GB2312" w:cs="仿宋_GB2312"/>
          <w:sz w:val="32"/>
          <w:szCs w:val="32"/>
        </w:rPr>
        <w:t>支出预算—债务还本支出预算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（3）控制规则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生成指标时，判断</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政</w:t>
      </w:r>
      <w:r>
        <w:rPr>
          <w:rFonts w:hint="eastAsia" w:ascii="仿宋_GB2312" w:hAnsi="仿宋_GB2312" w:eastAsia="仿宋_GB2312" w:cs="仿宋_GB2312"/>
          <w:sz w:val="32"/>
          <w:szCs w:val="32"/>
        </w:rPr>
        <w:t>府支出预算</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科目借方余额是否充足，如余额不足则不能保存。</w:t>
      </w:r>
    </w:p>
    <w:p>
      <w:pPr>
        <w:pStyle w:val="7"/>
        <w:keepNext w:val="0"/>
        <w:keepLines w:val="0"/>
        <w:spacing w:before="0" w:after="0" w:line="600" w:lineRule="exact"/>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1.3.2.3.动支预备费</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经本级政府批准动支预备费。</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（1）触发条件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本级</w:t>
      </w:r>
      <w:r>
        <w:rPr>
          <w:rFonts w:hint="default" w:ascii="仿宋_GB2312" w:hAnsi="仿宋_GB2312" w:eastAsia="仿宋_GB2312" w:cs="仿宋_GB2312"/>
          <w:sz w:val="32"/>
          <w:szCs w:val="32"/>
        </w:rPr>
        <w:t>政府</w:t>
      </w:r>
      <w:r>
        <w:rPr>
          <w:rFonts w:hint="eastAsia" w:ascii="仿宋_GB2312" w:hAnsi="仿宋_GB2312" w:eastAsia="仿宋_GB2312" w:cs="仿宋_GB2312"/>
          <w:sz w:val="32"/>
          <w:szCs w:val="32"/>
        </w:rPr>
        <w:t>财政</w:t>
      </w:r>
      <w:r>
        <w:rPr>
          <w:rFonts w:hint="default" w:ascii="仿宋_GB2312" w:hAnsi="仿宋_GB2312" w:eastAsia="仿宋_GB2312" w:cs="仿宋_GB2312"/>
          <w:sz w:val="32"/>
          <w:szCs w:val="32"/>
        </w:rPr>
        <w:t>部门</w:t>
      </w:r>
      <w:r>
        <w:rPr>
          <w:rFonts w:hint="eastAsia" w:ascii="仿宋_GB2312" w:hAnsi="仿宋_GB2312" w:eastAsia="仿宋_GB2312" w:cs="仿宋_GB2312"/>
          <w:sz w:val="32"/>
          <w:szCs w:val="32"/>
        </w:rPr>
        <w:t>报经本级政府同意确认动</w:t>
      </w:r>
      <w:r>
        <w:rPr>
          <w:rFonts w:hint="eastAsia" w:ascii="仿宋_GB2312" w:hAnsi="仿宋_GB2312" w:eastAsia="仿宋_GB2312" w:cs="仿宋_GB2312"/>
          <w:sz w:val="32"/>
          <w:szCs w:val="32"/>
          <w:highlight w:val="none"/>
          <w:lang w:eastAsia="zh-CN"/>
        </w:rPr>
        <w:t>支</w:t>
      </w:r>
      <w:r>
        <w:rPr>
          <w:rFonts w:hint="eastAsia" w:ascii="仿宋_GB2312" w:hAnsi="仿宋_GB2312" w:eastAsia="仿宋_GB2312" w:cs="仿宋_GB2312"/>
          <w:sz w:val="32"/>
          <w:szCs w:val="32"/>
        </w:rPr>
        <w:t>预备费。</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（2）记账规则</w:t>
      </w:r>
    </w:p>
    <w:p>
      <w:pPr>
        <w:spacing w:line="600" w:lineRule="exact"/>
        <w:ind w:firstLine="640" w:firstLineChars="200"/>
        <w:rPr>
          <w:rFonts w:hint="default" w:ascii="仿宋_GB2312" w:hAnsi="仿宋_GB2312" w:eastAsia="仿宋_GB2312" w:cs="仿宋_GB2312"/>
          <w:sz w:val="32"/>
          <w:szCs w:val="32"/>
        </w:rPr>
      </w:pPr>
      <w:r>
        <w:rPr>
          <w:rFonts w:hint="eastAsia" w:ascii="仿宋_GB2312" w:hAnsi="仿宋_GB2312" w:eastAsia="仿宋_GB2312" w:cs="仿宋_GB2312"/>
          <w:sz w:val="32"/>
          <w:szCs w:val="32"/>
        </w:rPr>
        <w:t>①动支预备费</w:t>
      </w:r>
      <w:r>
        <w:rPr>
          <w:rFonts w:hint="default"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借：政府支出预算—本级支出预算</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政府支出预算—补助支出预算</w:t>
      </w:r>
    </w:p>
    <w:p>
      <w:pPr>
        <w:pStyle w:val="2"/>
        <w:spacing w:line="600" w:lineRule="exact"/>
        <w:ind w:firstLine="640" w:firstLineChars="200"/>
        <w:rPr>
          <w:rFonts w:hint="eastAsia" w:ascii="仿宋_GB2312" w:hAnsi="仿宋_GB2312" w:eastAsia="仿宋_GB2312" w:cs="仿宋_GB2312"/>
          <w:sz w:val="32"/>
          <w:szCs w:val="32"/>
        </w:rPr>
      </w:pP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政府支出预算—</w:t>
      </w:r>
      <w:r>
        <w:rPr>
          <w:rFonts w:hint="default" w:ascii="仿宋_GB2312" w:hAnsi="仿宋_GB2312" w:eastAsia="仿宋_GB2312" w:cs="仿宋_GB2312"/>
          <w:sz w:val="32"/>
          <w:szCs w:val="32"/>
        </w:rPr>
        <w:t>地区间援助</w:t>
      </w:r>
      <w:r>
        <w:rPr>
          <w:rFonts w:hint="eastAsia" w:ascii="仿宋_GB2312" w:hAnsi="仿宋_GB2312" w:eastAsia="仿宋_GB2312" w:cs="仿宋_GB2312"/>
          <w:sz w:val="32"/>
          <w:szCs w:val="32"/>
        </w:rPr>
        <w:t>支出预算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贷：政府支出预算—预备费</w:t>
      </w:r>
    </w:p>
    <w:p>
      <w:pPr>
        <w:spacing w:line="600" w:lineRule="exact"/>
        <w:ind w:firstLine="640" w:firstLineChars="200"/>
        <w:rPr>
          <w:rFonts w:hint="default" w:ascii="仿宋_GB2312" w:hAnsi="仿宋_GB2312" w:eastAsia="仿宋_GB2312" w:cs="仿宋_GB2312"/>
          <w:sz w:val="32"/>
          <w:szCs w:val="32"/>
        </w:rPr>
      </w:pPr>
      <w:r>
        <w:rPr>
          <w:rFonts w:hint="eastAsia" w:ascii="仿宋_GB2312" w:hAnsi="仿宋_GB2312" w:eastAsia="仿宋_GB2312" w:cs="仿宋_GB2312"/>
          <w:sz w:val="32"/>
          <w:szCs w:val="32"/>
        </w:rPr>
        <w:t>②生成支出指标</w:t>
      </w:r>
      <w:r>
        <w:rPr>
          <w:rFonts w:hint="default"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借：可执行指标-本级支出指标</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可执行指标-补助支出指标</w:t>
      </w:r>
    </w:p>
    <w:p>
      <w:pPr>
        <w:pStyle w:val="2"/>
        <w:spacing w:line="600" w:lineRule="exact"/>
        <w:ind w:firstLine="640" w:firstLineChars="200"/>
        <w:rPr>
          <w:rFonts w:hint="eastAsia" w:ascii="仿宋_GB2312" w:hAnsi="仿宋_GB2312" w:eastAsia="仿宋_GB2312" w:cs="仿宋_GB2312"/>
          <w:sz w:val="32"/>
          <w:szCs w:val="32"/>
        </w:rPr>
      </w:pP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可执行指标-</w:t>
      </w:r>
      <w:r>
        <w:rPr>
          <w:rFonts w:hint="default" w:ascii="仿宋_GB2312" w:hAnsi="仿宋_GB2312" w:eastAsia="仿宋_GB2312" w:cs="仿宋_GB2312"/>
          <w:sz w:val="32"/>
          <w:szCs w:val="32"/>
        </w:rPr>
        <w:t>地区间援助</w:t>
      </w:r>
      <w:r>
        <w:rPr>
          <w:rFonts w:hint="eastAsia" w:ascii="仿宋_GB2312" w:hAnsi="仿宋_GB2312" w:eastAsia="仿宋_GB2312" w:cs="仿宋_GB2312"/>
          <w:sz w:val="32"/>
          <w:szCs w:val="32"/>
        </w:rPr>
        <w:t>支出指标</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贷：政府支出预算—本级支出预算</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政府支出预算—补助支出预算</w:t>
      </w:r>
    </w:p>
    <w:p>
      <w:pPr>
        <w:pStyle w:val="2"/>
        <w:spacing w:line="600" w:lineRule="exact"/>
        <w:ind w:firstLine="640" w:firstLineChars="200"/>
        <w:rPr>
          <w:rFonts w:hint="eastAsia" w:ascii="仿宋_GB2312" w:hAnsi="仿宋_GB2312" w:eastAsia="仿宋_GB2312" w:cs="仿宋_GB2312"/>
          <w:sz w:val="32"/>
          <w:szCs w:val="32"/>
        </w:rPr>
      </w:pP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政府支出预算—</w:t>
      </w:r>
      <w:r>
        <w:rPr>
          <w:rFonts w:hint="default" w:ascii="仿宋_GB2312" w:hAnsi="仿宋_GB2312" w:eastAsia="仿宋_GB2312" w:cs="仿宋_GB2312"/>
          <w:sz w:val="32"/>
          <w:szCs w:val="32"/>
        </w:rPr>
        <w:t>地区间援助</w:t>
      </w:r>
      <w:r>
        <w:rPr>
          <w:rFonts w:hint="eastAsia" w:ascii="仿宋_GB2312" w:hAnsi="仿宋_GB2312" w:eastAsia="仿宋_GB2312" w:cs="仿宋_GB2312"/>
          <w:sz w:val="32"/>
          <w:szCs w:val="32"/>
        </w:rPr>
        <w:t>支出预算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（3）控制规则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预备费</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科目不得出现贷方余额。</w:t>
      </w:r>
    </w:p>
    <w:p>
      <w:pPr>
        <w:pStyle w:val="6"/>
        <w:keepNext w:val="0"/>
        <w:keepLines w:val="0"/>
        <w:spacing w:before="0" w:after="0" w:line="600" w:lineRule="exact"/>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1.3.3其他预拨指标</w:t>
      </w:r>
    </w:p>
    <w:p>
      <w:pPr>
        <w:pStyle w:val="8"/>
        <w:keepNext w:val="0"/>
        <w:keepLines w:val="0"/>
        <w:spacing w:before="0" w:after="0" w:line="600" w:lineRule="exact"/>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1.其他预拨指标下达</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其他预拨指标核算根据特殊的执行需要和相关预算指标批准</w:t>
      </w:r>
      <w:r>
        <w:rPr>
          <w:rFonts w:hint="eastAsia" w:ascii="仿宋_GB2312" w:hAnsi="仿宋_GB2312" w:eastAsia="仿宋_GB2312" w:cs="仿宋_GB2312"/>
          <w:sz w:val="32"/>
          <w:szCs w:val="32"/>
          <w:highlight w:val="none"/>
          <w:lang w:eastAsia="zh-CN"/>
        </w:rPr>
        <w:t>为</w:t>
      </w:r>
      <w:r>
        <w:rPr>
          <w:rFonts w:hint="eastAsia" w:ascii="仿宋_GB2312" w:hAnsi="仿宋_GB2312" w:eastAsia="仿宋_GB2312" w:cs="仿宋_GB2312"/>
          <w:sz w:val="32"/>
          <w:szCs w:val="32"/>
        </w:rPr>
        <w:t>依据，先行预拨资金，</w:t>
      </w:r>
      <w:r>
        <w:rPr>
          <w:rFonts w:ascii="仿宋_GB2312" w:hAnsi="仿宋_GB2312" w:eastAsia="仿宋_GB2312" w:cs="仿宋_GB2312"/>
          <w:sz w:val="32"/>
          <w:szCs w:val="32"/>
        </w:rPr>
        <w:t>通过预算调整调剂</w:t>
      </w:r>
      <w:r>
        <w:rPr>
          <w:rFonts w:hint="eastAsia" w:ascii="仿宋_GB2312" w:hAnsi="仿宋_GB2312" w:eastAsia="仿宋_GB2312" w:cs="仿宋_GB2312"/>
          <w:sz w:val="32"/>
          <w:szCs w:val="32"/>
        </w:rPr>
        <w:t>予以核销。</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（1）触发记账条件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本级</w:t>
      </w:r>
      <w:r>
        <w:rPr>
          <w:rFonts w:hint="default" w:ascii="仿宋_GB2312" w:hAnsi="仿宋_GB2312" w:eastAsia="仿宋_GB2312" w:cs="仿宋_GB2312"/>
          <w:sz w:val="32"/>
          <w:szCs w:val="32"/>
        </w:rPr>
        <w:t>政府</w:t>
      </w:r>
      <w:r>
        <w:rPr>
          <w:rFonts w:ascii="仿宋_GB2312" w:hAnsi="仿宋_GB2312" w:eastAsia="仿宋_GB2312" w:cs="仿宋_GB2312"/>
          <w:sz w:val="32"/>
          <w:szCs w:val="32"/>
        </w:rPr>
        <w:t>财政部门</w:t>
      </w:r>
      <w:r>
        <w:rPr>
          <w:rFonts w:hint="eastAsia" w:ascii="仿宋_GB2312" w:hAnsi="仿宋_GB2312" w:eastAsia="仿宋_GB2312" w:cs="仿宋_GB2312"/>
          <w:sz w:val="32"/>
          <w:szCs w:val="32"/>
        </w:rPr>
        <w:t>审核确认下达。</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（2）记账规则</w:t>
      </w:r>
    </w:p>
    <w:p>
      <w:pPr>
        <w:spacing w:line="600" w:lineRule="exact"/>
        <w:ind w:firstLine="640" w:firstLineChars="200"/>
        <w:rPr>
          <w:rFonts w:hint="default" w:ascii="仿宋_GB2312" w:hAnsi="仿宋_GB2312" w:eastAsia="仿宋_GB2312" w:cs="仿宋_GB2312"/>
          <w:sz w:val="32"/>
          <w:szCs w:val="32"/>
        </w:rPr>
      </w:pPr>
      <w:r>
        <w:rPr>
          <w:rFonts w:hint="eastAsia" w:ascii="仿宋_GB2312" w:hAnsi="仿宋_GB2312" w:eastAsia="仿宋_GB2312" w:cs="仿宋_GB2312"/>
          <w:sz w:val="32"/>
          <w:szCs w:val="32"/>
        </w:rPr>
        <w:t>①其他预拨指标下达</w:t>
      </w:r>
      <w:r>
        <w:rPr>
          <w:rFonts w:hint="default"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借：可执行指标—本级支出指标</w:t>
      </w:r>
    </w:p>
    <w:p>
      <w:pPr>
        <w:spacing w:line="600" w:lineRule="exact"/>
        <w:ind w:left="0" w:firstLine="1280" w:firstLineChars="4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可执行指标—补助支出指标</w:t>
      </w:r>
    </w:p>
    <w:p>
      <w:pPr>
        <w:pStyle w:val="2"/>
        <w:spacing w:line="600" w:lineRule="exact"/>
        <w:ind w:firstLine="640" w:firstLineChars="200"/>
        <w:rPr>
          <w:rFonts w:hint="eastAsia" w:ascii="仿宋_GB2312" w:hAnsi="仿宋_GB2312" w:eastAsia="仿宋_GB2312" w:cs="仿宋_GB2312"/>
          <w:sz w:val="32"/>
          <w:szCs w:val="32"/>
        </w:rPr>
      </w:pP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可执行指标—</w:t>
      </w:r>
      <w:r>
        <w:rPr>
          <w:rFonts w:hint="default" w:ascii="仿宋_GB2312" w:hAnsi="仿宋_GB2312" w:eastAsia="仿宋_GB2312" w:cs="仿宋_GB2312"/>
          <w:sz w:val="32"/>
          <w:szCs w:val="32"/>
        </w:rPr>
        <w:t>债务还本</w:t>
      </w:r>
      <w:r>
        <w:rPr>
          <w:rFonts w:hint="eastAsia" w:ascii="仿宋_GB2312" w:hAnsi="仿宋_GB2312" w:eastAsia="仿宋_GB2312" w:cs="仿宋_GB2312"/>
          <w:sz w:val="32"/>
          <w:szCs w:val="32"/>
        </w:rPr>
        <w:t>支出指标</w:t>
      </w:r>
    </w:p>
    <w:p>
      <w:pPr>
        <w:spacing w:line="600" w:lineRule="exact"/>
        <w:ind w:firstLine="640" w:firstLineChars="200"/>
        <w:rPr>
          <w:rFonts w:hint="eastAsia" w:ascii="仿宋_GB2312" w:hAnsi="仿宋_GB2312" w:eastAsia="仿宋_GB2312" w:cs="仿宋_GB2312"/>
          <w:sz w:val="32"/>
          <w:szCs w:val="32"/>
        </w:rPr>
      </w:pP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可执行指标—</w:t>
      </w:r>
      <w:r>
        <w:rPr>
          <w:rFonts w:hint="default" w:ascii="仿宋_GB2312" w:hAnsi="仿宋_GB2312" w:eastAsia="仿宋_GB2312" w:cs="仿宋_GB2312"/>
          <w:sz w:val="32"/>
          <w:szCs w:val="32"/>
        </w:rPr>
        <w:t>地区间援助</w:t>
      </w:r>
      <w:r>
        <w:rPr>
          <w:rFonts w:hint="eastAsia" w:ascii="仿宋_GB2312" w:hAnsi="仿宋_GB2312" w:eastAsia="仿宋_GB2312" w:cs="仿宋_GB2312"/>
          <w:sz w:val="32"/>
          <w:szCs w:val="32"/>
        </w:rPr>
        <w:t>支出指标</w:t>
      </w:r>
    </w:p>
    <w:p>
      <w:pPr>
        <w:spacing w:line="6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贷：其他预拨指标</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②调整预算未批准前，需要对其他预拨指标进行调剂的，先</w:t>
      </w:r>
      <w:r>
        <w:rPr>
          <w:rFonts w:ascii="仿宋_GB2312" w:hAnsi="仿宋_GB2312" w:eastAsia="仿宋_GB2312" w:cs="仿宋_GB2312"/>
          <w:sz w:val="32"/>
          <w:szCs w:val="32"/>
        </w:rPr>
        <w:t>通过</w:t>
      </w:r>
      <w:r>
        <w:rPr>
          <w:rFonts w:hint="eastAsia" w:ascii="仿宋_GB2312" w:hAnsi="仿宋_GB2312" w:eastAsia="仿宋_GB2312" w:cs="仿宋_GB2312"/>
          <w:sz w:val="32"/>
          <w:szCs w:val="32"/>
          <w:lang w:eastAsia="zh-CN"/>
        </w:rPr>
        <w:t>红字冲销法以负数</w:t>
      </w:r>
      <w:r>
        <w:rPr>
          <w:rFonts w:ascii="仿宋_GB2312" w:hAnsi="仿宋_GB2312" w:eastAsia="仿宋_GB2312" w:cs="仿宋_GB2312"/>
          <w:sz w:val="32"/>
          <w:szCs w:val="32"/>
        </w:rPr>
        <w:t>核算</w:t>
      </w:r>
      <w:r>
        <w:rPr>
          <w:rFonts w:hint="eastAsia" w:ascii="仿宋_GB2312" w:hAnsi="仿宋_GB2312" w:eastAsia="仿宋_GB2312" w:cs="仿宋_GB2312"/>
          <w:sz w:val="32"/>
          <w:szCs w:val="32"/>
        </w:rPr>
        <w:t>收回指标A，再重新安排指标B。</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借：可执行指标—本级支出指标</w:t>
      </w: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A</w:t>
      </w: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红字</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可执行指标—补助支出指标</w:t>
      </w: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A</w:t>
      </w: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红字</w:t>
      </w:r>
    </w:p>
    <w:p>
      <w:pPr>
        <w:pStyle w:val="15"/>
        <w:keepNext w:val="0"/>
        <w:keepLines w:val="0"/>
        <w:widowControl w:val="0"/>
        <w:suppressLineNumbers w:val="0"/>
        <w:spacing w:before="0" w:beforeAutospacing="0" w:after="0" w:afterAutospacing="0" w:line="600" w:lineRule="exact"/>
        <w:ind w:left="0" w:right="0" w:firstLine="1280" w:firstLineChars="40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bidi="ar"/>
        </w:rPr>
        <w:t>可执行指标—债务还本支出指标A   红字</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eastAsia="zh-CN" w:bidi="ar"/>
        </w:rPr>
        <w:t xml:space="preserve">    </w:t>
      </w:r>
      <w:r>
        <w:rPr>
          <w:rFonts w:hint="eastAsia" w:ascii="仿宋_GB2312" w:hAnsi="仿宋_GB2312" w:eastAsia="仿宋_GB2312" w:cs="仿宋_GB2312"/>
          <w:kern w:val="2"/>
          <w:sz w:val="32"/>
          <w:szCs w:val="32"/>
          <w:lang w:val="en-US" w:eastAsia="zh-CN" w:bidi="ar"/>
        </w:rPr>
        <w:t>可执行指标—地区间援助支出指标A  红字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贷：其他预拨指标</w:t>
      </w: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A</w:t>
      </w: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红字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借：可执行指标—本级支出指标</w:t>
      </w: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B</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可执行指标—补助支出指标</w:t>
      </w: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B</w:t>
      </w:r>
    </w:p>
    <w:p>
      <w:pPr>
        <w:pStyle w:val="15"/>
        <w:keepNext w:val="0"/>
        <w:keepLines w:val="0"/>
        <w:widowControl w:val="0"/>
        <w:suppressLineNumbers w:val="0"/>
        <w:spacing w:before="0" w:beforeAutospacing="0" w:after="0" w:afterAutospacing="0" w:line="600" w:lineRule="exact"/>
        <w:ind w:left="0" w:right="0" w:firstLine="1280" w:firstLineChars="40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bidi="ar"/>
        </w:rPr>
        <w:t>可执行指标—债务还本支出指标B</w:t>
      </w:r>
    </w:p>
    <w:p>
      <w:pPr>
        <w:pStyle w:val="15"/>
        <w:keepNext w:val="0"/>
        <w:keepLines w:val="0"/>
        <w:widowControl w:val="0"/>
        <w:suppressLineNumbers w:val="0"/>
        <w:spacing w:before="0" w:beforeAutospacing="0" w:after="0" w:afterAutospacing="0" w:line="600" w:lineRule="exact"/>
        <w:ind w:left="0" w:right="0" w:firstLine="1280" w:firstLineChars="40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bidi="ar"/>
        </w:rPr>
        <w:t>可执行指标—地区间援助支出指标B</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贷：其他预拨指标</w:t>
      </w: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B</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（3）控制规则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①</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其</w:t>
      </w:r>
      <w:r>
        <w:rPr>
          <w:rFonts w:hint="eastAsia" w:ascii="仿宋_GB2312" w:hAnsi="仿宋_GB2312" w:eastAsia="仿宋_GB2312" w:cs="仿宋_GB2312"/>
          <w:sz w:val="32"/>
          <w:szCs w:val="32"/>
        </w:rPr>
        <w:t>他预拨指标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highlight w:val="none"/>
          <w:lang w:eastAsia="zh-CN"/>
        </w:rPr>
        <w:t>科目</w:t>
      </w:r>
      <w:r>
        <w:rPr>
          <w:rFonts w:hint="eastAsia" w:ascii="仿宋_GB2312" w:hAnsi="仿宋_GB2312" w:eastAsia="仿宋_GB2312" w:cs="仿宋_GB2312"/>
          <w:sz w:val="32"/>
          <w:szCs w:val="32"/>
        </w:rPr>
        <w:t>不得出现借方余额</w:t>
      </w:r>
      <w:r>
        <w:rPr>
          <w:rFonts w:ascii="仿宋_GB2312" w:hAnsi="仿宋_GB2312" w:eastAsia="仿宋_GB2312" w:cs="仿宋_GB2312"/>
          <w:sz w:val="32"/>
          <w:szCs w:val="32"/>
        </w:rPr>
        <w:t>。</w:t>
      </w:r>
    </w:p>
    <w:p>
      <w:pPr>
        <w:widowControl/>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可执行指标</w:t>
      </w:r>
      <w:r>
        <w:rPr>
          <w:rFonts w:ascii="仿宋_GB2312" w:hAnsi="仿宋_GB2312" w:eastAsia="仿宋_GB2312" w:cs="仿宋_GB2312"/>
          <w:sz w:val="32"/>
          <w:szCs w:val="32"/>
        </w:rPr>
        <w:t>B</w:t>
      </w:r>
      <w:r>
        <w:rPr>
          <w:rFonts w:hint="eastAsia" w:ascii="仿宋_GB2312" w:hAnsi="仿宋_GB2312" w:eastAsia="仿宋_GB2312" w:cs="仿宋_GB2312"/>
          <w:sz w:val="32"/>
          <w:szCs w:val="32"/>
          <w:lang w:eastAsia="zh-CN"/>
        </w:rPr>
        <w:t>”</w:t>
      </w:r>
      <w:r>
        <w:rPr>
          <w:rFonts w:ascii="仿宋_GB2312" w:hAnsi="仿宋_GB2312" w:eastAsia="仿宋_GB2312" w:cs="仿宋_GB2312"/>
          <w:sz w:val="32"/>
          <w:szCs w:val="32"/>
        </w:rPr>
        <w:t>应小于等于</w:t>
      </w:r>
      <w:r>
        <w:rPr>
          <w:rFonts w:hint="eastAsia" w:ascii="仿宋_GB2312" w:hAnsi="仿宋_GB2312" w:eastAsia="仿宋_GB2312" w:cs="仿宋_GB2312"/>
          <w:sz w:val="32"/>
          <w:szCs w:val="32"/>
          <w:lang w:eastAsia="zh-CN"/>
        </w:rPr>
        <w:t>“</w:t>
      </w:r>
      <w:r>
        <w:rPr>
          <w:rFonts w:ascii="仿宋_GB2312" w:hAnsi="仿宋_GB2312" w:eastAsia="仿宋_GB2312" w:cs="仿宋_GB2312"/>
          <w:sz w:val="32"/>
          <w:szCs w:val="32"/>
        </w:rPr>
        <w:t>可执行指标A</w:t>
      </w:r>
      <w:r>
        <w:rPr>
          <w:rFonts w:hint="eastAsia" w:ascii="仿宋_GB2312" w:hAnsi="仿宋_GB2312" w:eastAsia="仿宋_GB2312" w:cs="仿宋_GB2312"/>
          <w:sz w:val="32"/>
          <w:szCs w:val="32"/>
          <w:lang w:eastAsia="zh-CN"/>
        </w:rPr>
        <w:t>”</w:t>
      </w:r>
      <w:r>
        <w:rPr>
          <w:rFonts w:ascii="仿宋_GB2312" w:hAnsi="仿宋_GB2312" w:eastAsia="仿宋_GB2312" w:cs="仿宋_GB2312"/>
          <w:sz w:val="32"/>
          <w:szCs w:val="32"/>
        </w:rPr>
        <w:t>。</w:t>
      </w:r>
    </w:p>
    <w:p>
      <w:pPr>
        <w:pStyle w:val="8"/>
        <w:keepNext w:val="0"/>
        <w:keepLines w:val="0"/>
        <w:spacing w:before="0" w:after="0" w:line="600" w:lineRule="exact"/>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2.核销其他预拨指标</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1.触发记账条件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本级</w:t>
      </w:r>
      <w:r>
        <w:rPr>
          <w:rFonts w:hint="default" w:ascii="仿宋_GB2312" w:hAnsi="仿宋_GB2312" w:eastAsia="仿宋_GB2312" w:cs="仿宋_GB2312"/>
          <w:sz w:val="32"/>
          <w:szCs w:val="32"/>
        </w:rPr>
        <w:t>政府</w:t>
      </w:r>
      <w:r>
        <w:rPr>
          <w:rFonts w:ascii="仿宋_GB2312" w:hAnsi="仿宋_GB2312" w:eastAsia="仿宋_GB2312" w:cs="仿宋_GB2312"/>
          <w:sz w:val="32"/>
          <w:szCs w:val="32"/>
        </w:rPr>
        <w:t>财政部门</w:t>
      </w:r>
      <w:r>
        <w:rPr>
          <w:rFonts w:hint="eastAsia" w:ascii="仿宋_GB2312" w:hAnsi="仿宋_GB2312" w:eastAsia="仿宋_GB2312" w:cs="仿宋_GB2312"/>
          <w:sz w:val="32"/>
          <w:szCs w:val="32"/>
        </w:rPr>
        <w:t>终审确认其他预拨指标核销。</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2.记账规则</w:t>
      </w:r>
    </w:p>
    <w:p>
      <w:pPr>
        <w:spacing w:line="600" w:lineRule="exact"/>
        <w:ind w:firstLine="640" w:firstLineChars="200"/>
        <w:rPr>
          <w:rFonts w:hint="default" w:ascii="仿宋_GB2312" w:hAnsi="仿宋_GB2312" w:eastAsia="仿宋_GB2312" w:cs="仿宋_GB2312"/>
          <w:sz w:val="32"/>
          <w:szCs w:val="32"/>
        </w:rPr>
      </w:pPr>
      <w:r>
        <w:rPr>
          <w:rFonts w:hint="eastAsia" w:ascii="仿宋_GB2312" w:hAnsi="仿宋_GB2312" w:eastAsia="仿宋_GB2312" w:cs="仿宋_GB2312"/>
          <w:sz w:val="32"/>
          <w:szCs w:val="32"/>
        </w:rPr>
        <w:t>（1）要素金额一致时</w:t>
      </w:r>
      <w:r>
        <w:rPr>
          <w:rFonts w:hint="default" w:ascii="仿宋_GB2312" w:hAnsi="仿宋_GB2312" w:eastAsia="仿宋_GB2312" w:cs="仿宋_GB2312"/>
          <w:sz w:val="32"/>
          <w:szCs w:val="32"/>
        </w:rPr>
        <w:t>用</w:t>
      </w:r>
      <w:r>
        <w:rPr>
          <w:rFonts w:hint="eastAsia" w:ascii="仿宋_GB2312" w:hAnsi="仿宋_GB2312" w:eastAsia="仿宋_GB2312" w:cs="仿宋_GB2312"/>
          <w:sz w:val="32"/>
          <w:szCs w:val="32"/>
          <w:lang w:eastAsia="zh-CN"/>
        </w:rPr>
        <w:t>“</w:t>
      </w:r>
      <w:r>
        <w:rPr>
          <w:rFonts w:hint="default" w:ascii="仿宋_GB2312" w:hAnsi="仿宋_GB2312" w:eastAsia="仿宋_GB2312" w:cs="仿宋_GB2312"/>
          <w:sz w:val="32"/>
          <w:szCs w:val="32"/>
        </w:rPr>
        <w:t>政府支出预</w:t>
      </w:r>
      <w:r>
        <w:rPr>
          <w:rFonts w:hint="default" w:ascii="仿宋_GB2312" w:hAnsi="仿宋_GB2312" w:eastAsia="仿宋_GB2312" w:cs="仿宋_GB2312"/>
          <w:sz w:val="32"/>
          <w:szCs w:val="32"/>
          <w:highlight w:val="none"/>
        </w:rPr>
        <w:t>算</w:t>
      </w:r>
      <w:r>
        <w:rPr>
          <w:rFonts w:hint="eastAsia" w:ascii="仿宋_GB2312" w:hAnsi="仿宋_GB2312" w:eastAsia="仿宋_GB2312" w:cs="仿宋_GB2312"/>
          <w:sz w:val="32"/>
          <w:szCs w:val="32"/>
          <w:highlight w:val="none"/>
          <w:lang w:eastAsia="zh-CN"/>
        </w:rPr>
        <w:t>”</w:t>
      </w:r>
      <w:r>
        <w:rPr>
          <w:rFonts w:hint="default" w:ascii="仿宋_GB2312" w:hAnsi="仿宋_GB2312" w:eastAsia="仿宋_GB2312" w:cs="仿宋_GB2312"/>
          <w:sz w:val="32"/>
          <w:szCs w:val="32"/>
        </w:rPr>
        <w:t>直接</w:t>
      </w:r>
      <w:r>
        <w:rPr>
          <w:rFonts w:hint="eastAsia" w:ascii="仿宋_GB2312" w:hAnsi="仿宋_GB2312" w:eastAsia="仿宋_GB2312" w:cs="仿宋_GB2312"/>
          <w:sz w:val="32"/>
          <w:szCs w:val="32"/>
        </w:rPr>
        <w:t>核销</w:t>
      </w:r>
      <w:r>
        <w:rPr>
          <w:rFonts w:hint="default"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借：其他预拨指标</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贷：政府支出预算</w:t>
      </w:r>
      <w:r>
        <w:rPr>
          <w:rFonts w:hint="default" w:ascii="仿宋_GB2312" w:hAnsi="仿宋_GB2312" w:eastAsia="仿宋_GB2312" w:cs="仿宋_GB2312"/>
          <w:sz w:val="32"/>
          <w:szCs w:val="32"/>
        </w:rPr>
        <w:t>—</w:t>
      </w:r>
      <w:r>
        <w:rPr>
          <w:rFonts w:hint="eastAsia" w:ascii="仿宋_GB2312" w:hAnsi="仿宋_GB2312" w:eastAsia="仿宋_GB2312" w:cs="仿宋_GB2312"/>
          <w:sz w:val="32"/>
          <w:szCs w:val="32"/>
        </w:rPr>
        <w:t>本级支出预算</w:t>
      </w:r>
    </w:p>
    <w:p>
      <w:pPr>
        <w:spacing w:line="600" w:lineRule="exact"/>
        <w:ind w:firstLine="1600" w:firstLineChars="500"/>
        <w:rPr>
          <w:rFonts w:ascii="仿宋_GB2312" w:hAnsi="仿宋_GB2312" w:eastAsia="仿宋_GB2312" w:cs="仿宋_GB2312"/>
          <w:sz w:val="32"/>
          <w:szCs w:val="32"/>
        </w:rPr>
      </w:pPr>
      <w:r>
        <w:rPr>
          <w:rFonts w:hint="eastAsia" w:ascii="仿宋_GB2312" w:hAnsi="仿宋_GB2312" w:eastAsia="仿宋_GB2312" w:cs="仿宋_GB2312"/>
          <w:sz w:val="32"/>
          <w:szCs w:val="32"/>
        </w:rPr>
        <w:t>政府支出预算</w:t>
      </w:r>
      <w:r>
        <w:rPr>
          <w:rFonts w:hint="default" w:ascii="仿宋_GB2312" w:hAnsi="仿宋_GB2312" w:eastAsia="仿宋_GB2312" w:cs="仿宋_GB2312"/>
          <w:sz w:val="32"/>
          <w:szCs w:val="32"/>
        </w:rPr>
        <w:t>—</w:t>
      </w:r>
      <w:r>
        <w:rPr>
          <w:rFonts w:hint="eastAsia" w:ascii="仿宋_GB2312" w:hAnsi="仿宋_GB2312" w:eastAsia="仿宋_GB2312" w:cs="仿宋_GB2312"/>
          <w:sz w:val="32"/>
          <w:szCs w:val="32"/>
        </w:rPr>
        <w:t>补助支出预算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（2）超出批复金额或要素不一致时应先</w:t>
      </w:r>
      <w:r>
        <w:rPr>
          <w:rFonts w:ascii="仿宋_GB2312" w:hAnsi="仿宋_GB2312" w:eastAsia="仿宋_GB2312" w:cs="仿宋_GB2312"/>
          <w:sz w:val="32"/>
          <w:szCs w:val="32"/>
        </w:rPr>
        <w:t>进行资金退回</w:t>
      </w:r>
      <w:r>
        <w:rPr>
          <w:rFonts w:hint="eastAsia" w:ascii="仿宋_GB2312" w:hAnsi="仿宋_GB2312" w:eastAsia="仿宋_GB2312" w:cs="仿宋_GB2312"/>
          <w:sz w:val="32"/>
          <w:szCs w:val="32"/>
        </w:rPr>
        <w:t>恢复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可执行指</w:t>
      </w:r>
      <w:r>
        <w:rPr>
          <w:rFonts w:hint="eastAsia" w:ascii="仿宋_GB2312" w:hAnsi="仿宋_GB2312" w:eastAsia="仿宋_GB2312" w:cs="仿宋_GB2312"/>
          <w:sz w:val="32"/>
          <w:szCs w:val="32"/>
          <w:highlight w:val="none"/>
        </w:rPr>
        <w:t>标</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（见业务场景1.4.</w:t>
      </w:r>
      <w:r>
        <w:rPr>
          <w:rFonts w:hint="eastAsia" w:ascii="仿宋_GB2312" w:hAnsi="仿宋_GB2312" w:eastAsia="仿宋_GB2312" w:cs="仿宋_GB2312"/>
          <w:sz w:val="32"/>
          <w:szCs w:val="32"/>
          <w:lang w:eastAsia="zh-CN"/>
        </w:rPr>
        <w:t>7</w:t>
      </w:r>
      <w:r>
        <w:rPr>
          <w:rFonts w:hint="eastAsia" w:ascii="仿宋_GB2312" w:hAnsi="仿宋_GB2312" w:eastAsia="仿宋_GB2312" w:cs="仿宋_GB2312"/>
          <w:sz w:val="32"/>
          <w:szCs w:val="32"/>
        </w:rPr>
        <w:t>）后进行核销。</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借：其他预拨指标</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贷：可执行指标—本级支出指标</w:t>
      </w:r>
    </w:p>
    <w:p>
      <w:pPr>
        <w:spacing w:line="600" w:lineRule="exact"/>
        <w:ind w:firstLine="1600" w:firstLineChars="500"/>
        <w:rPr>
          <w:rFonts w:ascii="仿宋_GB2312" w:hAnsi="仿宋_GB2312" w:eastAsia="仿宋_GB2312" w:cs="仿宋_GB2312"/>
          <w:sz w:val="32"/>
          <w:szCs w:val="32"/>
        </w:rPr>
      </w:pPr>
      <w:r>
        <w:rPr>
          <w:rFonts w:hint="eastAsia" w:ascii="仿宋_GB2312" w:hAnsi="仿宋_GB2312" w:eastAsia="仿宋_GB2312" w:cs="仿宋_GB2312"/>
          <w:sz w:val="32"/>
          <w:szCs w:val="32"/>
        </w:rPr>
        <w:t>可执行指标—补助支出指标</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3.控制规则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用于核销其他预拨指标的</w:t>
      </w:r>
      <w:r>
        <w:rPr>
          <w:rFonts w:hint="eastAsia" w:ascii="仿宋_GB2312" w:hAnsi="仿宋_GB2312" w:eastAsia="仿宋_GB2312" w:cs="仿宋_GB2312"/>
          <w:sz w:val="32"/>
          <w:szCs w:val="32"/>
          <w:highlight w:val="none"/>
          <w:lang w:eastAsia="zh-CN"/>
        </w:rPr>
        <w:t>预算指标</w:t>
      </w:r>
      <w:r>
        <w:rPr>
          <w:rFonts w:hint="eastAsia" w:ascii="仿宋_GB2312" w:hAnsi="仿宋_GB2312" w:eastAsia="仿宋_GB2312" w:cs="仿宋_GB2312"/>
          <w:sz w:val="32"/>
          <w:szCs w:val="32"/>
        </w:rPr>
        <w:t>明细金额须保持一致，核销完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其他预拨指标</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科</w:t>
      </w:r>
      <w:r>
        <w:rPr>
          <w:rFonts w:hint="eastAsia" w:ascii="仿宋_GB2312" w:hAnsi="仿宋_GB2312" w:eastAsia="仿宋_GB2312" w:cs="仿宋_GB2312"/>
          <w:sz w:val="32"/>
          <w:szCs w:val="32"/>
        </w:rPr>
        <w:t>目余额为零。</w:t>
      </w:r>
    </w:p>
    <w:p>
      <w:pPr>
        <w:pStyle w:val="5"/>
        <w:keepNext w:val="0"/>
        <w:keepLines w:val="0"/>
        <w:spacing w:before="0" w:after="0" w:line="600" w:lineRule="exact"/>
        <w:ind w:firstLine="642" w:firstLineChars="200"/>
        <w:rPr>
          <w:rFonts w:hint="eastAsia" w:ascii="仿宋_GB2312" w:hAnsi="仿宋_GB2312" w:eastAsia="仿宋_GB2312" w:cs="仿宋_GB2312"/>
          <w:szCs w:val="32"/>
        </w:rPr>
      </w:pPr>
      <w:bookmarkStart w:id="85" w:name="_Toc6110"/>
      <w:bookmarkStart w:id="86" w:name="_Toc102123481"/>
      <w:bookmarkStart w:id="87" w:name="_Toc30923"/>
      <w:r>
        <w:rPr>
          <w:rFonts w:hint="eastAsia" w:ascii="仿宋_GB2312" w:hAnsi="仿宋_GB2312" w:eastAsia="仿宋_GB2312" w:cs="仿宋_GB2312"/>
          <w:szCs w:val="32"/>
        </w:rPr>
        <w:t>1.4预算执行</w:t>
      </w:r>
      <w:bookmarkEnd w:id="85"/>
      <w:bookmarkEnd w:id="86"/>
      <w:bookmarkEnd w:id="87"/>
    </w:p>
    <w:p>
      <w:pPr>
        <w:pStyle w:val="6"/>
        <w:keepNext w:val="0"/>
        <w:keepLines w:val="0"/>
        <w:spacing w:before="0" w:after="0" w:line="600" w:lineRule="exact"/>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1.4.1待下达指标确认下达</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预算执行时根据管理需要，对工资统发需要、未满足支付条件和未达到支付时间等情况的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待下达指标</w:t>
      </w:r>
      <w:r>
        <w:rPr>
          <w:rFonts w:hint="eastAsia" w:ascii="仿宋_GB2312" w:hAnsi="仿宋_GB2312" w:eastAsia="仿宋_GB2312" w:cs="仿宋_GB2312"/>
          <w:sz w:val="32"/>
          <w:szCs w:val="32"/>
          <w:lang w:eastAsia="zh-CN"/>
        </w:rPr>
        <w:t>”确认</w:t>
      </w:r>
      <w:r>
        <w:rPr>
          <w:rFonts w:hint="eastAsia" w:ascii="仿宋_GB2312" w:hAnsi="仿宋_GB2312" w:eastAsia="仿宋_GB2312" w:cs="仿宋_GB2312"/>
          <w:sz w:val="32"/>
          <w:szCs w:val="32"/>
        </w:rPr>
        <w:t>下达。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可执行指标</w:t>
      </w:r>
      <w:r>
        <w:rPr>
          <w:rFonts w:hint="eastAsia" w:ascii="仿宋_GB2312" w:hAnsi="仿宋_GB2312" w:eastAsia="仿宋_GB2312" w:cs="仿宋_GB2312"/>
          <w:sz w:val="32"/>
          <w:szCs w:val="32"/>
          <w:lang w:eastAsia="zh-CN"/>
        </w:rPr>
        <w:t>”</w:t>
      </w:r>
      <w:r>
        <w:rPr>
          <w:rFonts w:hint="default" w:ascii="仿宋_GB2312" w:hAnsi="仿宋_GB2312" w:eastAsia="仿宋_GB2312" w:cs="仿宋_GB2312"/>
          <w:sz w:val="32"/>
          <w:szCs w:val="32"/>
        </w:rPr>
        <w:t>转回</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待下达指标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时用</w:t>
      </w:r>
      <w:r>
        <w:rPr>
          <w:rFonts w:hint="eastAsia" w:ascii="仿宋_GB2312" w:hAnsi="仿宋_GB2312" w:eastAsia="仿宋_GB2312" w:cs="仿宋_GB2312"/>
          <w:sz w:val="32"/>
          <w:szCs w:val="32"/>
          <w:lang w:eastAsia="zh-CN"/>
        </w:rPr>
        <w:t>红字冲销法以负数</w:t>
      </w:r>
      <w:r>
        <w:rPr>
          <w:rFonts w:hint="eastAsia" w:ascii="仿宋_GB2312" w:hAnsi="仿宋_GB2312" w:eastAsia="仿宋_GB2312" w:cs="仿宋_GB2312"/>
          <w:sz w:val="32"/>
          <w:szCs w:val="32"/>
        </w:rPr>
        <w:t>核算。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1.触发记账条件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本级</w:t>
      </w:r>
      <w:r>
        <w:rPr>
          <w:rFonts w:hint="default" w:ascii="仿宋_GB2312" w:hAnsi="仿宋_GB2312" w:eastAsia="仿宋_GB2312" w:cs="仿宋_GB2312"/>
          <w:sz w:val="32"/>
          <w:szCs w:val="32"/>
        </w:rPr>
        <w:t>政府</w:t>
      </w:r>
      <w:r>
        <w:rPr>
          <w:rFonts w:hint="eastAsia" w:ascii="仿宋_GB2312" w:hAnsi="仿宋_GB2312" w:eastAsia="仿宋_GB2312" w:cs="仿宋_GB2312"/>
          <w:sz w:val="32"/>
          <w:szCs w:val="32"/>
        </w:rPr>
        <w:t>财政</w:t>
      </w:r>
      <w:r>
        <w:rPr>
          <w:rFonts w:hint="default" w:ascii="仿宋_GB2312" w:hAnsi="仿宋_GB2312" w:eastAsia="仿宋_GB2312" w:cs="仿宋_GB2312"/>
          <w:sz w:val="32"/>
          <w:szCs w:val="32"/>
        </w:rPr>
        <w:t>部门</w:t>
      </w:r>
      <w:r>
        <w:rPr>
          <w:rFonts w:hint="eastAsia" w:ascii="仿宋_GB2312" w:hAnsi="仿宋_GB2312" w:eastAsia="仿宋_GB2312" w:cs="仿宋_GB2312"/>
          <w:sz w:val="32"/>
          <w:szCs w:val="32"/>
        </w:rPr>
        <w:t>确认。</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2.记账规则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）确认下达时</w:t>
      </w:r>
      <w:r>
        <w:rPr>
          <w:rFonts w:hint="default"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借：可执行指标—本级支出指标</w:t>
      </w:r>
    </w:p>
    <w:p>
      <w:pPr>
        <w:spacing w:line="600" w:lineRule="exact"/>
        <w:ind w:left="0" w:firstLine="1280" w:firstLineChars="400"/>
        <w:rPr>
          <w:rFonts w:ascii="仿宋_GB2312" w:hAnsi="仿宋_GB2312" w:eastAsia="仿宋_GB2312" w:cs="仿宋_GB2312"/>
          <w:sz w:val="32"/>
          <w:szCs w:val="32"/>
        </w:rPr>
      </w:pPr>
      <w:r>
        <w:rPr>
          <w:rFonts w:hint="eastAsia" w:ascii="仿宋_GB2312" w:hAnsi="仿宋_GB2312" w:eastAsia="仿宋_GB2312" w:cs="仿宋_GB2312"/>
          <w:sz w:val="32"/>
          <w:szCs w:val="32"/>
        </w:rPr>
        <w:t>可执行指标—补助支出指标</w:t>
      </w:r>
    </w:p>
    <w:p>
      <w:pPr>
        <w:spacing w:line="600" w:lineRule="exact"/>
        <w:ind w:left="0" w:firstLine="1280" w:firstLineChars="400"/>
        <w:rPr>
          <w:rFonts w:ascii="仿宋_GB2312" w:hAnsi="仿宋_GB2312" w:eastAsia="仿宋_GB2312" w:cs="仿宋_GB2312"/>
          <w:sz w:val="32"/>
          <w:szCs w:val="32"/>
        </w:rPr>
      </w:pPr>
      <w:r>
        <w:rPr>
          <w:rFonts w:hint="eastAsia" w:ascii="仿宋_GB2312" w:hAnsi="仿宋_GB2312" w:eastAsia="仿宋_GB2312" w:cs="仿宋_GB2312"/>
          <w:sz w:val="32"/>
          <w:szCs w:val="32"/>
        </w:rPr>
        <w:t>可执行指标—上解支出指标</w:t>
      </w:r>
    </w:p>
    <w:p>
      <w:pPr>
        <w:spacing w:line="600" w:lineRule="exact"/>
        <w:ind w:left="0" w:firstLine="1280" w:firstLineChars="400"/>
        <w:rPr>
          <w:rFonts w:ascii="仿宋_GB2312" w:hAnsi="仿宋_GB2312" w:eastAsia="仿宋_GB2312" w:cs="仿宋_GB2312"/>
          <w:sz w:val="32"/>
          <w:szCs w:val="32"/>
        </w:rPr>
      </w:pPr>
      <w:r>
        <w:rPr>
          <w:rFonts w:hint="eastAsia" w:ascii="仿宋_GB2312" w:hAnsi="仿宋_GB2312" w:eastAsia="仿宋_GB2312" w:cs="仿宋_GB2312"/>
          <w:sz w:val="32"/>
          <w:szCs w:val="32"/>
        </w:rPr>
        <w:t>可执行指标—地区间援助支出指标</w:t>
      </w:r>
    </w:p>
    <w:p>
      <w:pPr>
        <w:spacing w:line="600" w:lineRule="exact"/>
        <w:ind w:left="0" w:firstLine="1280" w:firstLineChars="400"/>
        <w:rPr>
          <w:rFonts w:ascii="仿宋_GB2312" w:hAnsi="仿宋_GB2312" w:eastAsia="仿宋_GB2312" w:cs="仿宋_GB2312"/>
          <w:sz w:val="32"/>
          <w:szCs w:val="32"/>
        </w:rPr>
      </w:pPr>
      <w:r>
        <w:rPr>
          <w:rFonts w:hint="eastAsia" w:ascii="仿宋_GB2312" w:hAnsi="仿宋_GB2312" w:eastAsia="仿宋_GB2312" w:cs="仿宋_GB2312"/>
          <w:sz w:val="32"/>
          <w:szCs w:val="32"/>
        </w:rPr>
        <w:t>可执行指标—债务还本支出指标</w:t>
      </w:r>
    </w:p>
    <w:p>
      <w:pPr>
        <w:spacing w:line="600" w:lineRule="exact"/>
        <w:ind w:left="0" w:firstLine="1280" w:firstLineChars="400"/>
        <w:rPr>
          <w:rFonts w:ascii="仿宋_GB2312" w:hAnsi="仿宋_GB2312" w:eastAsia="仿宋_GB2312" w:cs="仿宋_GB2312"/>
          <w:sz w:val="32"/>
          <w:szCs w:val="32"/>
        </w:rPr>
      </w:pPr>
      <w:r>
        <w:rPr>
          <w:rFonts w:hint="eastAsia" w:ascii="仿宋_GB2312" w:hAnsi="仿宋_GB2312" w:eastAsia="仿宋_GB2312" w:cs="仿宋_GB2312"/>
          <w:sz w:val="32"/>
          <w:szCs w:val="32"/>
        </w:rPr>
        <w:t>可执行指标—债务转贷支出指标</w:t>
      </w:r>
    </w:p>
    <w:p>
      <w:pPr>
        <w:spacing w:line="6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贷：待下达指标 </w:t>
      </w:r>
    </w:p>
    <w:p>
      <w:pPr>
        <w:pStyle w:val="2"/>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（2）可执行指标</w:t>
      </w:r>
      <w:r>
        <w:rPr>
          <w:rFonts w:hint="default" w:ascii="仿宋_GB2312" w:hAnsi="仿宋_GB2312" w:eastAsia="仿宋_GB2312" w:cs="仿宋_GB2312"/>
          <w:sz w:val="32"/>
          <w:szCs w:val="32"/>
        </w:rPr>
        <w:t>转回</w:t>
      </w:r>
      <w:r>
        <w:rPr>
          <w:rFonts w:hint="eastAsia" w:ascii="仿宋_GB2312" w:hAnsi="仿宋_GB2312" w:eastAsia="仿宋_GB2312" w:cs="仿宋_GB2312"/>
          <w:sz w:val="32"/>
          <w:szCs w:val="32"/>
        </w:rPr>
        <w:t>待下达指标时</w:t>
      </w:r>
      <w:r>
        <w:rPr>
          <w:rFonts w:hint="default"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借：可执行指标—本级支出指标</w:t>
      </w: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红字</w:t>
      </w:r>
    </w:p>
    <w:p>
      <w:pPr>
        <w:spacing w:line="600" w:lineRule="exact"/>
        <w:ind w:left="0" w:firstLine="1280" w:firstLineChars="400"/>
        <w:rPr>
          <w:rFonts w:ascii="仿宋_GB2312" w:hAnsi="仿宋_GB2312" w:eastAsia="仿宋_GB2312" w:cs="仿宋_GB2312"/>
          <w:sz w:val="32"/>
          <w:szCs w:val="32"/>
        </w:rPr>
      </w:pPr>
      <w:r>
        <w:rPr>
          <w:rFonts w:hint="eastAsia" w:ascii="仿宋_GB2312" w:hAnsi="仿宋_GB2312" w:eastAsia="仿宋_GB2312" w:cs="仿宋_GB2312"/>
          <w:sz w:val="32"/>
          <w:szCs w:val="32"/>
        </w:rPr>
        <w:t>可执行指标—补助支出指标</w:t>
      </w: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红字</w:t>
      </w:r>
    </w:p>
    <w:p>
      <w:pPr>
        <w:spacing w:line="600" w:lineRule="exact"/>
        <w:ind w:left="0" w:firstLine="1280" w:firstLineChars="400"/>
        <w:rPr>
          <w:rFonts w:ascii="仿宋_GB2312" w:hAnsi="仿宋_GB2312" w:eastAsia="仿宋_GB2312" w:cs="仿宋_GB2312"/>
          <w:sz w:val="32"/>
          <w:szCs w:val="32"/>
        </w:rPr>
      </w:pPr>
      <w:r>
        <w:rPr>
          <w:rFonts w:hint="eastAsia" w:ascii="仿宋_GB2312" w:hAnsi="仿宋_GB2312" w:eastAsia="仿宋_GB2312" w:cs="仿宋_GB2312"/>
          <w:sz w:val="32"/>
          <w:szCs w:val="32"/>
        </w:rPr>
        <w:t>可执行指标—上解支出指标</w:t>
      </w: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红字</w:t>
      </w:r>
    </w:p>
    <w:p>
      <w:pPr>
        <w:spacing w:line="600" w:lineRule="exact"/>
        <w:ind w:left="0" w:firstLine="1280" w:firstLineChars="400"/>
        <w:rPr>
          <w:rFonts w:ascii="仿宋_GB2312" w:hAnsi="仿宋_GB2312" w:eastAsia="仿宋_GB2312" w:cs="仿宋_GB2312"/>
          <w:sz w:val="32"/>
          <w:szCs w:val="32"/>
        </w:rPr>
      </w:pPr>
      <w:r>
        <w:rPr>
          <w:rFonts w:hint="eastAsia" w:ascii="仿宋_GB2312" w:hAnsi="仿宋_GB2312" w:eastAsia="仿宋_GB2312" w:cs="仿宋_GB2312"/>
          <w:sz w:val="32"/>
          <w:szCs w:val="32"/>
        </w:rPr>
        <w:t>可执行指标—地区间援助支出指标</w:t>
      </w: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红字</w:t>
      </w:r>
    </w:p>
    <w:p>
      <w:pPr>
        <w:spacing w:line="600" w:lineRule="exact"/>
        <w:ind w:left="0" w:firstLine="1280" w:firstLineChars="400"/>
        <w:rPr>
          <w:rFonts w:ascii="仿宋_GB2312" w:hAnsi="仿宋_GB2312" w:eastAsia="仿宋_GB2312" w:cs="仿宋_GB2312"/>
          <w:sz w:val="32"/>
          <w:szCs w:val="32"/>
        </w:rPr>
      </w:pPr>
      <w:r>
        <w:rPr>
          <w:rFonts w:hint="eastAsia" w:ascii="仿宋_GB2312" w:hAnsi="仿宋_GB2312" w:eastAsia="仿宋_GB2312" w:cs="仿宋_GB2312"/>
          <w:sz w:val="32"/>
          <w:szCs w:val="32"/>
        </w:rPr>
        <w:t>可执行指标—债务还本支出指标</w:t>
      </w: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红字</w:t>
      </w:r>
    </w:p>
    <w:p>
      <w:pPr>
        <w:spacing w:line="600" w:lineRule="exact"/>
        <w:ind w:left="0" w:firstLine="1280" w:firstLineChars="400"/>
        <w:rPr>
          <w:rFonts w:ascii="仿宋_GB2312" w:hAnsi="仿宋_GB2312" w:eastAsia="仿宋_GB2312" w:cs="仿宋_GB2312"/>
          <w:sz w:val="32"/>
          <w:szCs w:val="32"/>
        </w:rPr>
      </w:pPr>
      <w:r>
        <w:rPr>
          <w:rFonts w:hint="eastAsia" w:ascii="仿宋_GB2312" w:hAnsi="仿宋_GB2312" w:eastAsia="仿宋_GB2312" w:cs="仿宋_GB2312"/>
          <w:sz w:val="32"/>
          <w:szCs w:val="32"/>
        </w:rPr>
        <w:t>可执行指标—债务转贷支出指标</w:t>
      </w: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红字</w:t>
      </w:r>
    </w:p>
    <w:p>
      <w:pPr>
        <w:pStyle w:val="2"/>
        <w:spacing w:line="600" w:lineRule="exact"/>
        <w:ind w:firstLine="960" w:firstLineChars="3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贷：待下达指标</w:t>
      </w: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红字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3.控制规则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可执行指标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highlight w:val="none"/>
          <w:lang w:eastAsia="zh-CN"/>
        </w:rPr>
        <w:t>科目</w:t>
      </w:r>
      <w:r>
        <w:rPr>
          <w:rFonts w:hint="eastAsia" w:ascii="仿宋_GB2312" w:hAnsi="仿宋_GB2312" w:eastAsia="仿宋_GB2312" w:cs="仿宋_GB2312"/>
          <w:sz w:val="32"/>
          <w:szCs w:val="32"/>
        </w:rPr>
        <w:t>应与对应的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待下达指标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highlight w:val="none"/>
          <w:lang w:eastAsia="zh-CN"/>
        </w:rPr>
        <w:t>科目</w:t>
      </w:r>
      <w:r>
        <w:rPr>
          <w:rFonts w:hint="eastAsia" w:ascii="仿宋_GB2312" w:hAnsi="仿宋_GB2312" w:eastAsia="仿宋_GB2312" w:cs="仿宋_GB2312"/>
          <w:sz w:val="32"/>
          <w:szCs w:val="32"/>
        </w:rPr>
        <w:t>保持一样的要素，</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待下达指标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highlight w:val="none"/>
          <w:lang w:eastAsia="zh-CN"/>
        </w:rPr>
        <w:t>科目</w:t>
      </w:r>
      <w:r>
        <w:rPr>
          <w:rFonts w:hint="eastAsia" w:ascii="仿宋_GB2312" w:hAnsi="仿宋_GB2312" w:eastAsia="仿宋_GB2312" w:cs="仿宋_GB2312"/>
          <w:sz w:val="32"/>
          <w:szCs w:val="32"/>
        </w:rPr>
        <w:t>不得出现贷方余额。</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可执行指标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highlight w:val="none"/>
          <w:lang w:eastAsia="zh-CN"/>
        </w:rPr>
        <w:t>科目</w:t>
      </w:r>
      <w:r>
        <w:rPr>
          <w:rFonts w:hint="default" w:ascii="仿宋_GB2312" w:hAnsi="仿宋_GB2312" w:eastAsia="仿宋_GB2312" w:cs="仿宋_GB2312"/>
          <w:sz w:val="32"/>
          <w:szCs w:val="32"/>
        </w:rPr>
        <w:t>转回</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待下达指标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highlight w:val="none"/>
          <w:lang w:eastAsia="zh-CN"/>
        </w:rPr>
        <w:t>科目</w:t>
      </w:r>
      <w:r>
        <w:rPr>
          <w:rFonts w:hint="eastAsia" w:ascii="仿宋_GB2312" w:hAnsi="仿宋_GB2312" w:eastAsia="仿宋_GB2312" w:cs="仿宋_GB2312"/>
          <w:sz w:val="32"/>
          <w:szCs w:val="32"/>
        </w:rPr>
        <w:t>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可执行指标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highlight w:val="none"/>
          <w:lang w:eastAsia="zh-CN"/>
        </w:rPr>
        <w:t>科目</w:t>
      </w:r>
      <w:r>
        <w:rPr>
          <w:rFonts w:hint="eastAsia" w:ascii="仿宋_GB2312" w:hAnsi="仿宋_GB2312" w:eastAsia="仿宋_GB2312" w:cs="仿宋_GB2312"/>
          <w:sz w:val="32"/>
          <w:szCs w:val="32"/>
        </w:rPr>
        <w:t>不得出现贷方余额。</w:t>
      </w:r>
    </w:p>
    <w:p>
      <w:pPr>
        <w:pStyle w:val="6"/>
        <w:keepNext w:val="0"/>
        <w:keepLines w:val="0"/>
        <w:spacing w:before="0" w:after="0" w:line="600" w:lineRule="exact"/>
        <w:ind w:left="0" w:leftChars="0" w:firstLine="642" w:firstLineChars="200"/>
        <w:rPr>
          <w:rFonts w:hint="default" w:ascii="仿宋_GB2312" w:hAnsi="仿宋_GB2312" w:eastAsia="仿宋_GB2312" w:cs="仿宋_GB2312"/>
          <w:sz w:val="32"/>
          <w:szCs w:val="32"/>
        </w:rPr>
      </w:pPr>
      <w:r>
        <w:rPr>
          <w:rFonts w:hint="default" w:ascii="仿宋_GB2312" w:hAnsi="仿宋_GB2312" w:eastAsia="仿宋_GB2312" w:cs="仿宋_GB2312"/>
          <w:sz w:val="32"/>
          <w:szCs w:val="32"/>
        </w:rPr>
        <w:t>1.4.2可执行指标冻结</w:t>
      </w:r>
    </w:p>
    <w:p>
      <w:pPr>
        <w:spacing w:line="600" w:lineRule="exact"/>
        <w:ind w:firstLine="640" w:firstLineChars="200"/>
        <w:rPr>
          <w:rFonts w:hint="default"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本级</w:t>
      </w:r>
      <w:r>
        <w:rPr>
          <w:rFonts w:hint="default" w:ascii="仿宋_GB2312" w:hAnsi="仿宋_GB2312" w:eastAsia="仿宋_GB2312" w:cs="仿宋_GB2312"/>
          <w:sz w:val="32"/>
          <w:szCs w:val="32"/>
          <w:highlight w:val="none"/>
        </w:rPr>
        <w:t>政府</w:t>
      </w:r>
      <w:r>
        <w:rPr>
          <w:rFonts w:hint="eastAsia" w:ascii="仿宋_GB2312" w:hAnsi="仿宋_GB2312" w:eastAsia="仿宋_GB2312" w:cs="仿宋_GB2312"/>
          <w:sz w:val="32"/>
          <w:szCs w:val="32"/>
          <w:highlight w:val="none"/>
        </w:rPr>
        <w:t>财政</w:t>
      </w:r>
      <w:r>
        <w:rPr>
          <w:rFonts w:hint="default" w:ascii="仿宋_GB2312" w:hAnsi="仿宋_GB2312" w:eastAsia="仿宋_GB2312" w:cs="仿宋_GB2312"/>
          <w:sz w:val="32"/>
          <w:szCs w:val="32"/>
          <w:highlight w:val="none"/>
        </w:rPr>
        <w:t>部门</w:t>
      </w:r>
      <w:r>
        <w:rPr>
          <w:rFonts w:hint="eastAsia" w:ascii="仿宋_GB2312" w:hAnsi="仿宋_GB2312" w:eastAsia="仿宋_GB2312" w:cs="仿宋_GB2312"/>
          <w:sz w:val="32"/>
          <w:szCs w:val="32"/>
          <w:highlight w:val="none"/>
        </w:rPr>
        <w:t>根据管理需要对</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可执行指标</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进行冻结。冻结指标恢复为</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可执行指标</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时，采用</w:t>
      </w:r>
      <w:r>
        <w:rPr>
          <w:rFonts w:hint="eastAsia" w:ascii="仿宋_GB2312" w:hAnsi="仿宋_GB2312" w:eastAsia="仿宋_GB2312" w:cs="仿宋_GB2312"/>
          <w:sz w:val="32"/>
          <w:szCs w:val="32"/>
          <w:highlight w:val="none"/>
          <w:lang w:eastAsia="zh-CN"/>
        </w:rPr>
        <w:t>红字冲销法以负数</w:t>
      </w:r>
      <w:r>
        <w:rPr>
          <w:rFonts w:hint="eastAsia" w:ascii="仿宋_GB2312" w:hAnsi="仿宋_GB2312" w:eastAsia="仿宋_GB2312" w:cs="仿宋_GB2312"/>
          <w:sz w:val="32"/>
          <w:szCs w:val="32"/>
          <w:highlight w:val="none"/>
        </w:rPr>
        <w:t>核算</w:t>
      </w:r>
      <w:r>
        <w:rPr>
          <w:rFonts w:hint="default" w:ascii="仿宋_GB2312" w:hAnsi="仿宋_GB2312" w:eastAsia="仿宋_GB2312" w:cs="仿宋_GB2312"/>
          <w:sz w:val="32"/>
          <w:szCs w:val="32"/>
          <w:highlight w:val="none"/>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1.触发记账条件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本级</w:t>
      </w:r>
      <w:r>
        <w:rPr>
          <w:rFonts w:hint="default" w:ascii="仿宋_GB2312" w:hAnsi="仿宋_GB2312" w:eastAsia="仿宋_GB2312" w:cs="仿宋_GB2312"/>
          <w:sz w:val="32"/>
          <w:szCs w:val="32"/>
        </w:rPr>
        <w:t>政府</w:t>
      </w:r>
      <w:r>
        <w:rPr>
          <w:rFonts w:hint="eastAsia" w:ascii="仿宋_GB2312" w:hAnsi="仿宋_GB2312" w:eastAsia="仿宋_GB2312" w:cs="仿宋_GB2312"/>
          <w:sz w:val="32"/>
          <w:szCs w:val="32"/>
        </w:rPr>
        <w:t>财政</w:t>
      </w:r>
      <w:r>
        <w:rPr>
          <w:rFonts w:hint="default" w:ascii="仿宋_GB2312" w:hAnsi="仿宋_GB2312" w:eastAsia="仿宋_GB2312" w:cs="仿宋_GB2312"/>
          <w:sz w:val="32"/>
          <w:szCs w:val="32"/>
        </w:rPr>
        <w:t>部门</w:t>
      </w:r>
      <w:r>
        <w:rPr>
          <w:rFonts w:hint="eastAsia" w:ascii="仿宋_GB2312" w:hAnsi="仿宋_GB2312" w:eastAsia="仿宋_GB2312" w:cs="仿宋_GB2312"/>
          <w:sz w:val="32"/>
          <w:szCs w:val="32"/>
          <w:highlight w:val="none"/>
          <w:lang w:val="en-US" w:eastAsia="zh-CN"/>
        </w:rPr>
        <w:t>确认</w:t>
      </w:r>
      <w:r>
        <w:rPr>
          <w:rFonts w:hint="eastAsia" w:ascii="仿宋_GB2312" w:hAnsi="仿宋_GB2312" w:eastAsia="仿宋_GB2312" w:cs="仿宋_GB2312"/>
          <w:sz w:val="32"/>
          <w:szCs w:val="32"/>
        </w:rPr>
        <w:t>可执行指</w:t>
      </w:r>
      <w:r>
        <w:rPr>
          <w:rFonts w:hint="eastAsia" w:ascii="仿宋_GB2312" w:hAnsi="仿宋_GB2312" w:eastAsia="仿宋_GB2312" w:cs="仿宋_GB2312"/>
          <w:sz w:val="32"/>
          <w:szCs w:val="32"/>
          <w:highlight w:val="none"/>
        </w:rPr>
        <w:t>标冻</w:t>
      </w:r>
      <w:r>
        <w:rPr>
          <w:rFonts w:hint="eastAsia" w:ascii="仿宋_GB2312" w:hAnsi="仿宋_GB2312" w:eastAsia="仿宋_GB2312" w:cs="仿宋_GB2312"/>
          <w:sz w:val="32"/>
          <w:szCs w:val="32"/>
        </w:rPr>
        <w:t>结。</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2.记账规则</w:t>
      </w:r>
    </w:p>
    <w:p>
      <w:pPr>
        <w:spacing w:line="600" w:lineRule="exact"/>
        <w:ind w:firstLine="640" w:firstLineChars="200"/>
        <w:rPr>
          <w:rFonts w:hint="default" w:ascii="仿宋_GB2312" w:hAnsi="仿宋_GB2312" w:eastAsia="仿宋_GB2312" w:cs="仿宋_GB2312"/>
          <w:sz w:val="32"/>
          <w:szCs w:val="32"/>
        </w:rPr>
      </w:pPr>
      <w:r>
        <w:rPr>
          <w:rFonts w:hint="eastAsia" w:ascii="仿宋_GB2312" w:hAnsi="仿宋_GB2312" w:eastAsia="仿宋_GB2312" w:cs="仿宋_GB2312"/>
          <w:sz w:val="32"/>
          <w:szCs w:val="32"/>
        </w:rPr>
        <w:t>①可执行指标冻结时</w:t>
      </w:r>
      <w:r>
        <w:rPr>
          <w:rFonts w:hint="default"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借：可执行指标冻结</w:t>
      </w:r>
    </w:p>
    <w:p>
      <w:pPr>
        <w:spacing w:line="600" w:lineRule="exact"/>
        <w:ind w:left="0"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贷：可执行指标</w:t>
      </w:r>
    </w:p>
    <w:p>
      <w:pPr>
        <w:spacing w:line="600" w:lineRule="exact"/>
        <w:ind w:firstLine="640" w:firstLineChars="200"/>
        <w:rPr>
          <w:rFonts w:hint="default" w:ascii="仿宋_GB2312" w:hAnsi="仿宋_GB2312" w:eastAsia="仿宋_GB2312" w:cs="仿宋_GB2312"/>
          <w:sz w:val="32"/>
          <w:szCs w:val="32"/>
        </w:rPr>
      </w:pPr>
      <w:r>
        <w:rPr>
          <w:rFonts w:hint="eastAsia" w:ascii="仿宋_GB2312" w:hAnsi="仿宋_GB2312" w:eastAsia="仿宋_GB2312" w:cs="仿宋_GB2312"/>
          <w:sz w:val="32"/>
          <w:szCs w:val="32"/>
        </w:rPr>
        <w:t>②冻结指标恢复为可执行指标</w:t>
      </w:r>
      <w:r>
        <w:rPr>
          <w:rFonts w:hint="eastAsia" w:ascii="仿宋_GB2312" w:hAnsi="仿宋_GB2312" w:eastAsia="仿宋_GB2312" w:cs="仿宋_GB2312"/>
          <w:sz w:val="32"/>
          <w:szCs w:val="32"/>
          <w:highlight w:val="none"/>
        </w:rPr>
        <w:t>时</w:t>
      </w:r>
      <w:r>
        <w:rPr>
          <w:rFonts w:hint="default"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借：可执行指标冻结</w:t>
      </w: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红字</w:t>
      </w:r>
    </w:p>
    <w:p>
      <w:pPr>
        <w:spacing w:line="6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贷：可执行指标</w:t>
      </w: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红字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3.控制规则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可执行指标冻结</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highlight w:val="none"/>
          <w:lang w:eastAsia="zh-CN"/>
        </w:rPr>
        <w:t>科目</w:t>
      </w:r>
      <w:r>
        <w:rPr>
          <w:rFonts w:hint="eastAsia" w:ascii="仿宋_GB2312" w:hAnsi="仿宋_GB2312" w:eastAsia="仿宋_GB2312" w:cs="仿宋_GB2312"/>
          <w:sz w:val="32"/>
          <w:szCs w:val="32"/>
        </w:rPr>
        <w:t>应与对应的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可执行指标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highlight w:val="none"/>
          <w:lang w:eastAsia="zh-CN"/>
        </w:rPr>
        <w:t>科目</w:t>
      </w:r>
      <w:r>
        <w:rPr>
          <w:rFonts w:hint="eastAsia" w:ascii="仿宋_GB2312" w:hAnsi="仿宋_GB2312" w:eastAsia="仿宋_GB2312" w:cs="仿宋_GB2312"/>
          <w:sz w:val="32"/>
          <w:szCs w:val="32"/>
        </w:rPr>
        <w:t>保持一样的要素，</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可执行指标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highlight w:val="none"/>
          <w:lang w:eastAsia="zh-CN"/>
        </w:rPr>
        <w:t>科目</w:t>
      </w:r>
      <w:r>
        <w:rPr>
          <w:rFonts w:hint="eastAsia" w:ascii="仿宋_GB2312" w:hAnsi="仿宋_GB2312" w:eastAsia="仿宋_GB2312" w:cs="仿宋_GB2312"/>
          <w:sz w:val="32"/>
          <w:szCs w:val="32"/>
        </w:rPr>
        <w:t>不得出现贷方余额。</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（2）冻结指标恢复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可执行指标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highlight w:val="none"/>
          <w:lang w:eastAsia="zh-CN"/>
        </w:rPr>
        <w:t>科目</w:t>
      </w:r>
      <w:r>
        <w:rPr>
          <w:rFonts w:hint="eastAsia" w:ascii="仿宋_GB2312" w:hAnsi="仿宋_GB2312" w:eastAsia="仿宋_GB2312" w:cs="仿宋_GB2312"/>
          <w:sz w:val="32"/>
          <w:szCs w:val="32"/>
        </w:rPr>
        <w:t>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可执行指标冻结</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highlight w:val="none"/>
          <w:lang w:eastAsia="zh-CN"/>
        </w:rPr>
        <w:t>科目</w:t>
      </w:r>
      <w:r>
        <w:rPr>
          <w:rFonts w:hint="eastAsia" w:ascii="仿宋_GB2312" w:hAnsi="仿宋_GB2312" w:eastAsia="仿宋_GB2312" w:cs="仿宋_GB2312"/>
          <w:sz w:val="32"/>
          <w:szCs w:val="32"/>
        </w:rPr>
        <w:t>不得出现贷方余额。</w:t>
      </w:r>
    </w:p>
    <w:p>
      <w:pPr>
        <w:pStyle w:val="6"/>
        <w:keepNext w:val="0"/>
        <w:keepLines w:val="0"/>
        <w:spacing w:before="0" w:after="0" w:line="600" w:lineRule="exact"/>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1.4.3财政部门、单位支付申请</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1.触发记账条件</w:t>
      </w:r>
    </w:p>
    <w:p>
      <w:pPr>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各级政府财政部门、</w:t>
      </w:r>
      <w:r>
        <w:rPr>
          <w:rFonts w:hint="eastAsia" w:ascii="仿宋_GB2312" w:hAnsi="仿宋_GB2312" w:eastAsia="仿宋_GB2312" w:cs="仿宋_GB2312"/>
          <w:sz w:val="32"/>
          <w:szCs w:val="32"/>
        </w:rPr>
        <w:t>单位</w:t>
      </w:r>
      <w:r>
        <w:rPr>
          <w:rFonts w:hint="eastAsia" w:ascii="仿宋_GB2312" w:hAnsi="仿宋_GB2312" w:eastAsia="仿宋_GB2312" w:cs="仿宋_GB2312"/>
          <w:sz w:val="32"/>
          <w:szCs w:val="32"/>
          <w:lang w:eastAsia="zh-CN"/>
        </w:rPr>
        <w:t>发起</w:t>
      </w:r>
      <w:r>
        <w:rPr>
          <w:rFonts w:hint="eastAsia" w:ascii="仿宋_GB2312" w:hAnsi="仿宋_GB2312" w:eastAsia="仿宋_GB2312" w:cs="仿宋_GB2312"/>
          <w:sz w:val="32"/>
          <w:szCs w:val="32"/>
        </w:rPr>
        <w:t>支付申请并保存</w:t>
      </w:r>
      <w:r>
        <w:rPr>
          <w:rFonts w:hint="default" w:ascii="仿宋_GB2312" w:hAnsi="仿宋_GB2312" w:eastAsia="仿宋_GB2312" w:cs="仿宋_GB2312"/>
          <w:sz w:val="32"/>
          <w:szCs w:val="32"/>
        </w:rPr>
        <w:t>发送</w:t>
      </w:r>
      <w:r>
        <w:rPr>
          <w:rFonts w:hint="eastAsia"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2.记账规则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借：支付申请</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贷：可执行指标—本级支出指标</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可执行指标—补助支出指标</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可执行指标—上解支出指标</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可执行指标—地区间援助支出指标</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可执行指标—债务还本支出指标</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可执行指标—债务转贷支出指标</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3.控制规则</w:t>
      </w:r>
    </w:p>
    <w:p>
      <w:pPr>
        <w:widowControl/>
        <w:spacing w:line="600" w:lineRule="exact"/>
        <w:ind w:firstLine="640" w:firstLineChars="200"/>
        <w:rPr>
          <w:rFonts w:ascii="仿宋_GB2312" w:hAnsi="仿宋_GB2312" w:eastAsia="仿宋_GB2312" w:cs="仿宋_GB2312"/>
          <w:kern w:val="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可执行指标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highlight w:val="none"/>
          <w:lang w:eastAsia="zh-CN"/>
        </w:rPr>
        <w:t>科目</w:t>
      </w:r>
      <w:r>
        <w:rPr>
          <w:rFonts w:hint="eastAsia" w:ascii="仿宋_GB2312" w:hAnsi="仿宋_GB2312" w:eastAsia="仿宋_GB2312" w:cs="仿宋_GB2312"/>
          <w:sz w:val="32"/>
          <w:szCs w:val="32"/>
        </w:rPr>
        <w:t>不得出现贷方余额。</w:t>
      </w:r>
    </w:p>
    <w:p>
      <w:pPr>
        <w:pStyle w:val="6"/>
        <w:keepNext/>
        <w:keepLines/>
        <w:spacing w:before="0" w:after="0" w:line="600" w:lineRule="exact"/>
        <w:ind w:firstLine="642" w:firstLineChars="200"/>
        <w:rPr>
          <w:rFonts w:hint="eastAsia" w:ascii="仿宋_GB2312" w:hAnsi="仿宋_GB2312" w:eastAsia="仿宋_GB2312" w:cs="仿宋_GB2312"/>
          <w:sz w:val="32"/>
          <w:szCs w:val="32"/>
        </w:rPr>
      </w:pPr>
      <w:r>
        <w:rPr>
          <w:rFonts w:ascii="仿宋_GB2312" w:hAnsi="仿宋_GB2312" w:eastAsia="仿宋_GB2312" w:cs="仿宋_GB2312"/>
          <w:sz w:val="32"/>
          <w:szCs w:val="32"/>
        </w:rPr>
        <w:t>1.4.4</w:t>
      </w:r>
      <w:r>
        <w:rPr>
          <w:rFonts w:hint="eastAsia" w:ascii="仿宋_GB2312" w:hAnsi="仿宋_GB2312" w:eastAsia="仿宋_GB2312" w:cs="仿宋_GB2312"/>
          <w:sz w:val="32"/>
          <w:szCs w:val="32"/>
        </w:rPr>
        <w:t>财政部门、单位支付申请退回</w:t>
      </w:r>
    </w:p>
    <w:p>
      <w:pPr>
        <w:keepNext w:val="0"/>
        <w:keepLines w:val="0"/>
        <w:spacing w:before="0" w:after="0" w:line="600" w:lineRule="exact"/>
        <w:ind w:firstLine="640" w:firstLineChars="200"/>
        <w:rPr>
          <w:rFonts w:hint="eastAsia" w:ascii="仿宋_GB2312" w:hAnsi="仿宋_GB2312" w:eastAsia="仿宋_GB2312" w:cs="仿宋_GB2312"/>
          <w:sz w:val="32"/>
          <w:szCs w:val="32"/>
          <w:highlight w:val="yellow"/>
        </w:rPr>
      </w:pPr>
      <w:r>
        <w:rPr>
          <w:rFonts w:hint="eastAsia" w:ascii="仿宋_GB2312" w:hAnsi="仿宋_GB2312" w:eastAsia="仿宋_GB2312" w:cs="仿宋_GB2312"/>
          <w:sz w:val="32"/>
          <w:szCs w:val="32"/>
          <w:highlight w:val="none"/>
          <w:lang w:val="en-US" w:eastAsia="zh-CN"/>
        </w:rPr>
        <w:t>支付申请退回时采用红字冲销法以负数核算。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1.触发记账条件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支付申请信息不满足支付条件银行退回支付凭证。</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2.记账规则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借：支付申请</w:t>
      </w: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 xml:space="preserve">红字 </w:t>
      </w:r>
    </w:p>
    <w:p>
      <w:pPr>
        <w:spacing w:line="6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贷：可执行指标—本级支出指标</w:t>
      </w: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红字</w:t>
      </w:r>
    </w:p>
    <w:p>
      <w:pPr>
        <w:spacing w:line="600" w:lineRule="exact"/>
        <w:ind w:firstLine="1600" w:firstLineChars="500"/>
        <w:rPr>
          <w:rFonts w:ascii="仿宋_GB2312" w:hAnsi="仿宋_GB2312" w:eastAsia="仿宋_GB2312" w:cs="仿宋_GB2312"/>
          <w:sz w:val="32"/>
          <w:szCs w:val="32"/>
        </w:rPr>
      </w:pPr>
      <w:r>
        <w:rPr>
          <w:rFonts w:hint="eastAsia" w:ascii="仿宋_GB2312" w:hAnsi="仿宋_GB2312" w:eastAsia="仿宋_GB2312" w:cs="仿宋_GB2312"/>
          <w:sz w:val="32"/>
          <w:szCs w:val="32"/>
        </w:rPr>
        <w:t>可执行指标—补助支出指标</w:t>
      </w: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红字</w:t>
      </w:r>
    </w:p>
    <w:p>
      <w:pPr>
        <w:spacing w:line="600" w:lineRule="exact"/>
        <w:ind w:firstLine="1600" w:firstLineChars="500"/>
        <w:rPr>
          <w:rFonts w:ascii="仿宋_GB2312" w:hAnsi="仿宋_GB2312" w:eastAsia="仿宋_GB2312" w:cs="仿宋_GB2312"/>
          <w:sz w:val="32"/>
          <w:szCs w:val="32"/>
        </w:rPr>
      </w:pPr>
      <w:r>
        <w:rPr>
          <w:rFonts w:hint="eastAsia" w:ascii="仿宋_GB2312" w:hAnsi="仿宋_GB2312" w:eastAsia="仿宋_GB2312" w:cs="仿宋_GB2312"/>
          <w:sz w:val="32"/>
          <w:szCs w:val="32"/>
        </w:rPr>
        <w:t>可执行指标—上解支出指标</w:t>
      </w: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红字</w:t>
      </w:r>
    </w:p>
    <w:p>
      <w:pPr>
        <w:spacing w:line="600" w:lineRule="exact"/>
        <w:ind w:firstLine="1600" w:firstLineChars="500"/>
        <w:rPr>
          <w:rFonts w:ascii="仿宋_GB2312" w:hAnsi="仿宋_GB2312" w:eastAsia="仿宋_GB2312" w:cs="仿宋_GB2312"/>
          <w:sz w:val="32"/>
          <w:szCs w:val="32"/>
        </w:rPr>
      </w:pPr>
      <w:r>
        <w:rPr>
          <w:rFonts w:hint="eastAsia" w:ascii="仿宋_GB2312" w:hAnsi="仿宋_GB2312" w:eastAsia="仿宋_GB2312" w:cs="仿宋_GB2312"/>
          <w:sz w:val="32"/>
          <w:szCs w:val="32"/>
        </w:rPr>
        <w:t>可执行指标—地区间援助支出指标</w:t>
      </w: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红字</w:t>
      </w:r>
    </w:p>
    <w:p>
      <w:pPr>
        <w:spacing w:line="600" w:lineRule="exact"/>
        <w:ind w:firstLine="1600" w:firstLineChars="500"/>
        <w:rPr>
          <w:rFonts w:ascii="仿宋_GB2312" w:hAnsi="仿宋_GB2312" w:eastAsia="仿宋_GB2312" w:cs="仿宋_GB2312"/>
          <w:sz w:val="32"/>
          <w:szCs w:val="32"/>
        </w:rPr>
      </w:pPr>
      <w:r>
        <w:rPr>
          <w:rFonts w:hint="eastAsia" w:ascii="仿宋_GB2312" w:hAnsi="仿宋_GB2312" w:eastAsia="仿宋_GB2312" w:cs="仿宋_GB2312"/>
          <w:sz w:val="32"/>
          <w:szCs w:val="32"/>
        </w:rPr>
        <w:t>可执行指标—债务还本支出指标</w:t>
      </w: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红字</w:t>
      </w:r>
    </w:p>
    <w:p>
      <w:pPr>
        <w:spacing w:line="600" w:lineRule="exact"/>
        <w:ind w:firstLine="1600" w:firstLineChars="500"/>
        <w:rPr>
          <w:rFonts w:ascii="仿宋_GB2312" w:hAnsi="仿宋_GB2312" w:eastAsia="仿宋_GB2312" w:cs="仿宋_GB2312"/>
          <w:sz w:val="32"/>
          <w:szCs w:val="32"/>
        </w:rPr>
      </w:pPr>
      <w:r>
        <w:rPr>
          <w:rFonts w:hint="eastAsia" w:ascii="仿宋_GB2312" w:hAnsi="仿宋_GB2312" w:eastAsia="仿宋_GB2312" w:cs="仿宋_GB2312"/>
          <w:sz w:val="32"/>
          <w:szCs w:val="32"/>
        </w:rPr>
        <w:t>可执行指标—债务转贷支出指标</w:t>
      </w: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红字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3.控制规则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支付申请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highlight w:val="none"/>
          <w:lang w:eastAsia="zh-CN"/>
        </w:rPr>
        <w:t>科目</w:t>
      </w:r>
      <w:r>
        <w:rPr>
          <w:rFonts w:hint="eastAsia" w:ascii="仿宋_GB2312" w:hAnsi="仿宋_GB2312" w:eastAsia="仿宋_GB2312" w:cs="仿宋_GB2312"/>
          <w:sz w:val="32"/>
          <w:szCs w:val="32"/>
        </w:rPr>
        <w:t>不得出现贷方余额。</w:t>
      </w:r>
    </w:p>
    <w:p>
      <w:pPr>
        <w:pStyle w:val="6"/>
        <w:keepNext w:val="0"/>
        <w:keepLines w:val="0"/>
        <w:spacing w:before="0" w:after="0" w:line="600" w:lineRule="exact"/>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1.4.5确认支付</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1.触发记账条件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同总预算会计记账条件保持一致。</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2.记账规则</w:t>
      </w:r>
    </w:p>
    <w:p>
      <w:pPr>
        <w:spacing w:line="600" w:lineRule="exact"/>
        <w:ind w:firstLine="640" w:firstLineChars="200"/>
        <w:rPr>
          <w:rFonts w:hint="default" w:ascii="仿宋_GB2312" w:hAnsi="仿宋_GB2312" w:eastAsia="仿宋_GB2312" w:cs="仿宋_GB2312"/>
          <w:sz w:val="32"/>
          <w:szCs w:val="32"/>
        </w:rPr>
      </w:pPr>
      <w:r>
        <w:rPr>
          <w:rFonts w:hint="eastAsia" w:ascii="仿宋_GB2312" w:hAnsi="仿宋_GB2312" w:eastAsia="仿宋_GB2312" w:cs="仿宋_GB2312"/>
          <w:sz w:val="32"/>
          <w:szCs w:val="32"/>
        </w:rPr>
        <w:t>①支付申请确认支付</w:t>
      </w:r>
      <w:r>
        <w:rPr>
          <w:rFonts w:hint="default"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借：确认支付</w:t>
      </w:r>
    </w:p>
    <w:p>
      <w:pPr>
        <w:spacing w:line="6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贷：支付申请</w:t>
      </w:r>
    </w:p>
    <w:p>
      <w:pPr>
        <w:spacing w:line="600" w:lineRule="exact"/>
        <w:ind w:firstLine="640" w:firstLineChars="200"/>
        <w:rPr>
          <w:rFonts w:hint="default" w:ascii="仿宋_GB2312" w:hAnsi="仿宋_GB2312" w:eastAsia="仿宋_GB2312" w:cs="仿宋_GB2312"/>
          <w:sz w:val="32"/>
          <w:szCs w:val="32"/>
        </w:rPr>
      </w:pPr>
      <w:r>
        <w:rPr>
          <w:rFonts w:hint="eastAsia" w:ascii="仿宋_GB2312" w:hAnsi="仿宋_GB2312" w:eastAsia="仿宋_GB2312" w:cs="仿宋_GB2312"/>
          <w:sz w:val="32"/>
          <w:szCs w:val="32"/>
        </w:rPr>
        <w:t>②上年预拨本年资金、</w:t>
      </w:r>
      <w:r>
        <w:rPr>
          <w:rFonts w:hint="eastAsia" w:ascii="仿宋_GB2312" w:hAnsi="仿宋_GB2312" w:eastAsia="仿宋_GB2312" w:cs="仿宋_GB2312"/>
          <w:sz w:val="32"/>
          <w:szCs w:val="32"/>
          <w:highlight w:val="none"/>
        </w:rPr>
        <w:t>上级财政代扣事项以及专户管理的粮食风险基金</w:t>
      </w:r>
      <w:r>
        <w:rPr>
          <w:rFonts w:hint="default" w:ascii="仿宋_GB2312" w:hAnsi="仿宋_GB2312" w:eastAsia="仿宋_GB2312" w:cs="仿宋_GB2312"/>
          <w:sz w:val="32"/>
          <w:szCs w:val="32"/>
          <w:highlight w:val="none"/>
        </w:rPr>
        <w:t>等</w:t>
      </w:r>
      <w:r>
        <w:rPr>
          <w:rFonts w:hint="eastAsia" w:ascii="仿宋_GB2312" w:hAnsi="仿宋_GB2312" w:eastAsia="仿宋_GB2312" w:cs="仿宋_GB2312"/>
          <w:sz w:val="32"/>
          <w:szCs w:val="32"/>
        </w:rPr>
        <w:t>确认支付</w:t>
      </w:r>
      <w:r>
        <w:rPr>
          <w:rFonts w:hint="default"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借：确认支付</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贷：可执行指标—本级支出指标</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3.控制规则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支付申请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highlight w:val="none"/>
          <w:lang w:eastAsia="zh-CN"/>
        </w:rPr>
        <w:t>科目</w:t>
      </w:r>
      <w:r>
        <w:rPr>
          <w:rFonts w:hint="eastAsia" w:ascii="仿宋_GB2312" w:hAnsi="仿宋_GB2312" w:eastAsia="仿宋_GB2312" w:cs="仿宋_GB2312"/>
          <w:sz w:val="32"/>
          <w:szCs w:val="32"/>
        </w:rPr>
        <w:t>不得出现贷方余额。</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highlight w:val="none"/>
        </w:rPr>
        <w:t>上年预拨本年资金、上级财政代扣事项以及专户管理的粮食风险基金</w:t>
      </w:r>
      <w:r>
        <w:rPr>
          <w:rFonts w:hint="default" w:ascii="仿宋_GB2312" w:hAnsi="仿宋_GB2312" w:eastAsia="仿宋_GB2312" w:cs="仿宋_GB2312"/>
          <w:sz w:val="32"/>
          <w:szCs w:val="32"/>
          <w:highlight w:val="none"/>
        </w:rPr>
        <w:t>等</w:t>
      </w:r>
      <w:r>
        <w:rPr>
          <w:rFonts w:hint="eastAsia" w:ascii="仿宋_GB2312" w:hAnsi="仿宋_GB2312" w:eastAsia="仿宋_GB2312" w:cs="仿宋_GB2312"/>
          <w:sz w:val="32"/>
          <w:szCs w:val="32"/>
          <w:highlight w:val="none"/>
        </w:rPr>
        <w:t>确认支付，</w:t>
      </w:r>
      <w:r>
        <w:rPr>
          <w:rFonts w:hint="eastAsia" w:ascii="仿宋_GB2312" w:hAnsi="仿宋_GB2312" w:eastAsia="仿宋_GB2312" w:cs="仿宋_GB2312"/>
          <w:sz w:val="32"/>
          <w:szCs w:val="32"/>
        </w:rPr>
        <w:t>应</w:t>
      </w:r>
      <w:r>
        <w:rPr>
          <w:rFonts w:hint="eastAsia" w:ascii="仿宋_GB2312" w:hAnsi="仿宋_GB2312" w:eastAsia="仿宋_GB2312" w:cs="仿宋_GB2312"/>
          <w:sz w:val="32"/>
          <w:szCs w:val="32"/>
          <w:highlight w:val="none"/>
          <w:lang w:eastAsia="zh-CN"/>
        </w:rPr>
        <w:t>同</w:t>
      </w:r>
      <w:r>
        <w:rPr>
          <w:rFonts w:hint="eastAsia" w:ascii="仿宋_GB2312" w:hAnsi="仿宋_GB2312" w:eastAsia="仿宋_GB2312" w:cs="仿宋_GB2312"/>
          <w:sz w:val="32"/>
          <w:szCs w:val="32"/>
        </w:rPr>
        <w:t>总预算会计账衔接。</w:t>
      </w:r>
    </w:p>
    <w:p>
      <w:pPr>
        <w:pStyle w:val="6"/>
        <w:keepNext w:val="0"/>
        <w:keepLines w:val="0"/>
        <w:spacing w:before="0" w:after="0" w:line="600" w:lineRule="exact"/>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1.4.6支付更正</w:t>
      </w:r>
    </w:p>
    <w:p>
      <w:pPr>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当金额流向一致，指标要素不正确时，通过支付更正业务用正确的可执行指标进行更正。</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1.触发记账条件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单位发起支付更正申请，本级</w:t>
      </w:r>
      <w:r>
        <w:rPr>
          <w:rFonts w:hint="default" w:ascii="仿宋_GB2312" w:hAnsi="仿宋_GB2312" w:eastAsia="仿宋_GB2312" w:cs="仿宋_GB2312"/>
          <w:sz w:val="32"/>
          <w:szCs w:val="32"/>
        </w:rPr>
        <w:t>政府</w:t>
      </w:r>
      <w:r>
        <w:rPr>
          <w:rFonts w:hint="eastAsia" w:ascii="仿宋_GB2312" w:hAnsi="仿宋_GB2312" w:eastAsia="仿宋_GB2312" w:cs="仿宋_GB2312"/>
          <w:sz w:val="32"/>
          <w:szCs w:val="32"/>
        </w:rPr>
        <w:t>财政</w:t>
      </w:r>
      <w:r>
        <w:rPr>
          <w:rFonts w:hint="default" w:ascii="仿宋_GB2312" w:hAnsi="仿宋_GB2312" w:eastAsia="仿宋_GB2312" w:cs="仿宋_GB2312"/>
          <w:sz w:val="32"/>
          <w:szCs w:val="32"/>
        </w:rPr>
        <w:t>部门</w:t>
      </w:r>
      <w:r>
        <w:rPr>
          <w:rFonts w:hint="eastAsia" w:ascii="仿宋_GB2312" w:hAnsi="仿宋_GB2312" w:eastAsia="仿宋_GB2312" w:cs="仿宋_GB2312"/>
          <w:sz w:val="32"/>
          <w:szCs w:val="32"/>
        </w:rPr>
        <w:t>审核确认。</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2.记账规则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（1）恢复可执行指标A余额，采用红字冲销法以负数核算。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借：确认支付</w:t>
      </w: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A</w:t>
      </w: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红字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贷：支付申请 A</w:t>
      </w: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红字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借：支付申请 A</w:t>
      </w: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红字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贷：可执行指标 A</w:t>
      </w: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红字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（2）扣减可执行指标B余额。</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借：支付申请 B</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贷：可执行指标 B</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借：确认支付 B</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贷：支付申请 B</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3.控制规则</w:t>
      </w:r>
    </w:p>
    <w:p>
      <w:pPr>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（1）支付更正前，必须有正确的</w:t>
      </w:r>
      <w:r>
        <w:rPr>
          <w:rFonts w:hint="eastAsia" w:ascii="仿宋_GB2312" w:hAnsi="仿宋_GB2312" w:eastAsia="仿宋_GB2312" w:cs="仿宋_GB2312"/>
          <w:sz w:val="32"/>
          <w:szCs w:val="32"/>
          <w:lang w:eastAsia="zh-CN"/>
        </w:rPr>
        <w:t>“</w:t>
      </w:r>
      <w:r>
        <w:rPr>
          <w:rFonts w:ascii="仿宋_GB2312" w:hAnsi="仿宋_GB2312" w:eastAsia="仿宋_GB2312" w:cs="仿宋_GB2312"/>
          <w:sz w:val="32"/>
          <w:szCs w:val="32"/>
        </w:rPr>
        <w:t>可执行指标B</w:t>
      </w:r>
      <w:r>
        <w:rPr>
          <w:rFonts w:hint="eastAsia" w:ascii="仿宋_GB2312" w:hAnsi="仿宋_GB2312" w:eastAsia="仿宋_GB2312" w:cs="仿宋_GB2312"/>
          <w:sz w:val="32"/>
          <w:szCs w:val="32"/>
          <w:lang w:eastAsia="zh-CN"/>
        </w:rPr>
        <w:t>”</w:t>
      </w:r>
      <w:r>
        <w:rPr>
          <w:rFonts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）通过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确认支付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highlight w:val="none"/>
          <w:lang w:eastAsia="zh-CN"/>
        </w:rPr>
        <w:t>科目</w:t>
      </w:r>
      <w:r>
        <w:rPr>
          <w:rFonts w:hint="eastAsia" w:ascii="仿宋_GB2312" w:hAnsi="仿宋_GB2312" w:eastAsia="仿宋_GB2312" w:cs="仿宋_GB2312"/>
          <w:sz w:val="32"/>
          <w:szCs w:val="32"/>
        </w:rPr>
        <w:t>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支付申请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科目控制可以申请更正的最大金额，更正后扣减新的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可执行指标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，恢复原</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可执行指标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。更正后，</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可</w:t>
      </w:r>
      <w:r>
        <w:rPr>
          <w:rFonts w:hint="eastAsia" w:ascii="仿宋_GB2312" w:hAnsi="仿宋_GB2312" w:eastAsia="仿宋_GB2312" w:cs="仿宋_GB2312"/>
          <w:sz w:val="32"/>
          <w:szCs w:val="32"/>
        </w:rPr>
        <w:t>执行指标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highlight w:val="none"/>
          <w:lang w:eastAsia="zh-CN"/>
        </w:rPr>
        <w:t>科目</w:t>
      </w:r>
      <w:r>
        <w:rPr>
          <w:rFonts w:hint="eastAsia" w:ascii="仿宋_GB2312" w:hAnsi="仿宋_GB2312" w:eastAsia="仿宋_GB2312" w:cs="仿宋_GB2312"/>
          <w:sz w:val="32"/>
          <w:szCs w:val="32"/>
        </w:rPr>
        <w:t>不得出现贷方余额。</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）资金流向和支付金额不变。</w:t>
      </w:r>
    </w:p>
    <w:p>
      <w:pPr>
        <w:pStyle w:val="6"/>
        <w:keepNext w:val="0"/>
        <w:keepLines w:val="0"/>
        <w:spacing w:before="0" w:after="0" w:line="600" w:lineRule="exact"/>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1.4.7资金退回</w:t>
      </w:r>
    </w:p>
    <w:p>
      <w:pPr>
        <w:pStyle w:val="7"/>
        <w:keepNext w:val="0"/>
        <w:keepLines w:val="0"/>
        <w:spacing w:before="0" w:after="0" w:line="600" w:lineRule="exact"/>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1.4.7.1当年资金退回</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1.触发记账条件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依据集中支付代理银行凭证回单登记或人民银行凭证回单登记。</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2.记账规则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当年预算支出资金退回时，采用</w:t>
      </w:r>
      <w:r>
        <w:rPr>
          <w:rFonts w:hint="eastAsia" w:ascii="仿宋_GB2312" w:hAnsi="仿宋_GB2312" w:eastAsia="仿宋_GB2312" w:cs="仿宋_GB2312"/>
          <w:sz w:val="32"/>
          <w:szCs w:val="32"/>
          <w:lang w:eastAsia="zh-CN"/>
        </w:rPr>
        <w:t>红字冲销法以负数</w:t>
      </w:r>
      <w:r>
        <w:rPr>
          <w:rFonts w:hint="eastAsia" w:ascii="仿宋_GB2312" w:hAnsi="仿宋_GB2312" w:eastAsia="仿宋_GB2312" w:cs="仿宋_GB2312"/>
          <w:sz w:val="32"/>
          <w:szCs w:val="32"/>
        </w:rPr>
        <w:t>核算，恢复支付申请余额。</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借：确认支付</w:t>
      </w: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红字</w:t>
      </w:r>
    </w:p>
    <w:p>
      <w:pPr>
        <w:spacing w:line="6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贷：支付申请</w:t>
      </w: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红字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恢复可执行指标余额，采用</w:t>
      </w:r>
      <w:r>
        <w:rPr>
          <w:rFonts w:hint="eastAsia" w:ascii="仿宋_GB2312" w:hAnsi="仿宋_GB2312" w:eastAsia="仿宋_GB2312" w:cs="仿宋_GB2312"/>
          <w:sz w:val="32"/>
          <w:szCs w:val="32"/>
          <w:lang w:eastAsia="zh-CN"/>
        </w:rPr>
        <w:t>红字冲销法以负数</w:t>
      </w:r>
      <w:r>
        <w:rPr>
          <w:rFonts w:hint="eastAsia" w:ascii="仿宋_GB2312" w:hAnsi="仿宋_GB2312" w:eastAsia="仿宋_GB2312" w:cs="仿宋_GB2312"/>
          <w:sz w:val="32"/>
          <w:szCs w:val="32"/>
        </w:rPr>
        <w:t>核算。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借：支付申请</w:t>
      </w: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红字</w:t>
      </w:r>
    </w:p>
    <w:p>
      <w:pPr>
        <w:spacing w:line="6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贷：可执行指标—本级支出指标</w:t>
      </w: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红字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可执行指标—补助支出指标</w:t>
      </w: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红字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可执行指标—上解支出指标</w:t>
      </w: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红字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可执行指标—地区间援助支出指标</w:t>
      </w: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红字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可执行指标—债务还本支出指标</w:t>
      </w: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红字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可执行指标—债务转贷支出指标</w:t>
      </w: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红字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3.控制规则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应同总预算会计账衔接。</w:t>
      </w:r>
    </w:p>
    <w:p>
      <w:pPr>
        <w:pStyle w:val="7"/>
        <w:keepNext w:val="0"/>
        <w:keepLines w:val="0"/>
        <w:spacing w:before="0" w:after="0" w:line="600" w:lineRule="exact"/>
        <w:ind w:firstLine="642"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1.4.7.2</w:t>
      </w:r>
      <w:r>
        <w:rPr>
          <w:rFonts w:hint="eastAsia" w:ascii="仿宋_GB2312" w:hAnsi="仿宋_GB2312" w:eastAsia="仿宋_GB2312" w:cs="仿宋_GB2312"/>
          <w:sz w:val="32"/>
          <w:szCs w:val="32"/>
          <w:lang w:eastAsia="zh-CN"/>
        </w:rPr>
        <w:t>收回以前年度存量资金</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收回以前年度存量资金</w:t>
      </w:r>
      <w:r>
        <w:rPr>
          <w:rFonts w:hint="eastAsia" w:ascii="仿宋_GB2312" w:hAnsi="仿宋_GB2312" w:eastAsia="仿宋_GB2312" w:cs="仿宋_GB2312"/>
          <w:sz w:val="32"/>
          <w:szCs w:val="32"/>
        </w:rPr>
        <w:t>如采用冲减当年支出的核算方式时，通过</w:t>
      </w:r>
      <w:r>
        <w:rPr>
          <w:rFonts w:hint="eastAsia" w:ascii="仿宋_GB2312" w:hAnsi="仿宋_GB2312" w:eastAsia="仿宋_GB2312" w:cs="仿宋_GB2312"/>
          <w:sz w:val="32"/>
          <w:szCs w:val="32"/>
          <w:lang w:eastAsia="zh-CN"/>
        </w:rPr>
        <w:t>红字冲销法以负数</w:t>
      </w:r>
      <w:r>
        <w:rPr>
          <w:rFonts w:hint="eastAsia" w:ascii="仿宋_GB2312" w:hAnsi="仿宋_GB2312" w:eastAsia="仿宋_GB2312" w:cs="仿宋_GB2312"/>
          <w:sz w:val="32"/>
          <w:szCs w:val="32"/>
        </w:rPr>
        <w:t>核算，恢复待分预算余额。</w:t>
      </w:r>
      <w:r>
        <w:rPr>
          <w:rFonts w:ascii="仿宋_GB2312" w:hAnsi="仿宋_GB2312" w:eastAsia="仿宋_GB2312" w:cs="仿宋_GB2312"/>
          <w:sz w:val="32"/>
          <w:szCs w:val="32"/>
        </w:rPr>
        <w:t>收回资金的项目需要继续实施的，应作为新的预算项目，按照预算管理程序重新申请和安排。</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1.触发记账条件</w:t>
      </w:r>
    </w:p>
    <w:p>
      <w:pPr>
        <w:spacing w:line="600" w:lineRule="exact"/>
        <w:ind w:firstLine="640" w:firstLineChars="200"/>
        <w:rPr>
          <w:rFonts w:ascii="仿宋_GB2312" w:hAnsi="仿宋_GB2312" w:eastAsia="仿宋_GB2312" w:cs="仿宋_GB2312"/>
          <w:sz w:val="32"/>
          <w:szCs w:val="32"/>
        </w:rPr>
      </w:pPr>
      <w:r>
        <w:rPr>
          <w:rFonts w:hint="default" w:ascii="仿宋_GB2312" w:hAnsi="仿宋_GB2312" w:eastAsia="仿宋_GB2312" w:cs="仿宋_GB2312"/>
          <w:sz w:val="32"/>
          <w:szCs w:val="32"/>
        </w:rPr>
        <w:t>同总预算会计</w:t>
      </w:r>
      <w:r>
        <w:rPr>
          <w:rFonts w:hint="eastAsia" w:ascii="仿宋_GB2312" w:hAnsi="仿宋_GB2312" w:eastAsia="仿宋_GB2312" w:cs="仿宋_GB2312"/>
          <w:sz w:val="32"/>
          <w:szCs w:val="32"/>
        </w:rPr>
        <w:t>入账</w:t>
      </w:r>
      <w:r>
        <w:rPr>
          <w:rFonts w:hint="default" w:ascii="仿宋_GB2312" w:hAnsi="仿宋_GB2312" w:eastAsia="仿宋_GB2312" w:cs="仿宋_GB2312"/>
          <w:sz w:val="32"/>
          <w:szCs w:val="32"/>
        </w:rPr>
        <w:t>条件保持一致</w:t>
      </w:r>
      <w:r>
        <w:rPr>
          <w:rFonts w:hint="eastAsia"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2.记账规则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借：确认支付</w:t>
      </w: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红字</w:t>
      </w:r>
    </w:p>
    <w:p>
      <w:pPr>
        <w:spacing w:line="6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贷：政府支出预算</w:t>
      </w:r>
      <w:r>
        <w:rPr>
          <w:rFonts w:hint="default" w:ascii="仿宋_GB2312" w:hAnsi="仿宋_GB2312" w:eastAsia="仿宋_GB2312" w:cs="仿宋_GB2312"/>
          <w:sz w:val="32"/>
          <w:szCs w:val="32"/>
        </w:rPr>
        <w:t>—</w:t>
      </w:r>
      <w:r>
        <w:rPr>
          <w:rFonts w:hint="eastAsia" w:ascii="仿宋_GB2312" w:hAnsi="仿宋_GB2312" w:eastAsia="仿宋_GB2312" w:cs="仿宋_GB2312"/>
          <w:sz w:val="32"/>
          <w:szCs w:val="32"/>
        </w:rPr>
        <w:t>待分预算</w:t>
      </w: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红字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3.控制规则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收回以前年度存量资金</w:t>
      </w:r>
      <w:r>
        <w:rPr>
          <w:rFonts w:hint="eastAsia" w:ascii="仿宋_GB2312" w:hAnsi="仿宋_GB2312" w:eastAsia="仿宋_GB2312" w:cs="仿宋_GB2312"/>
          <w:sz w:val="32"/>
          <w:szCs w:val="32"/>
        </w:rPr>
        <w:t>时，应同总预算会计账衔接。如当年预算支出不够冲销，则冲销完后</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确</w:t>
      </w:r>
      <w:r>
        <w:rPr>
          <w:rFonts w:hint="eastAsia" w:ascii="仿宋_GB2312" w:hAnsi="仿宋_GB2312" w:eastAsia="仿宋_GB2312" w:cs="仿宋_GB2312"/>
          <w:sz w:val="32"/>
          <w:szCs w:val="32"/>
        </w:rPr>
        <w:t>认支付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highlight w:val="none"/>
          <w:lang w:eastAsia="zh-CN"/>
        </w:rPr>
        <w:t>科目</w:t>
      </w:r>
      <w:r>
        <w:rPr>
          <w:rFonts w:hint="eastAsia" w:ascii="仿宋_GB2312" w:hAnsi="仿宋_GB2312" w:eastAsia="仿宋_GB2312" w:cs="仿宋_GB2312"/>
          <w:sz w:val="32"/>
          <w:szCs w:val="32"/>
        </w:rPr>
        <w:t>可出现贷方余额。</w:t>
      </w:r>
    </w:p>
    <w:p>
      <w:pPr>
        <w:pStyle w:val="6"/>
        <w:keepNext w:val="0"/>
        <w:keepLines w:val="0"/>
        <w:spacing w:before="0" w:after="0" w:line="600" w:lineRule="exact"/>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1.4.8确认收入</w:t>
      </w:r>
    </w:p>
    <w:p>
      <w:pPr>
        <w:pStyle w:val="7"/>
        <w:keepNext w:val="0"/>
        <w:keepLines w:val="0"/>
        <w:spacing w:before="0" w:after="0" w:line="600" w:lineRule="exact"/>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1.4.8.1本级税收、非税等收入入（退）库</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退库采用红字冲销法以负数核算。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1.触发记账条件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金库入账、总预算会计确认入账。</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2.记账规则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rPr>
        <w:t>入库时</w:t>
      </w:r>
      <w:r>
        <w:rPr>
          <w:rFonts w:hint="default"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借：政府收入预算—本级收入预算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贷：确认收入</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rPr>
        <w:t>退库时</w:t>
      </w:r>
      <w:r>
        <w:rPr>
          <w:rFonts w:hint="default"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借：政府收入预算—本级收入预算</w:t>
      </w: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红字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贷：确认收入</w:t>
      </w: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红字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3.控制规则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要素、金额应同总预算会计账衔接。</w:t>
      </w:r>
    </w:p>
    <w:p>
      <w:pPr>
        <w:pStyle w:val="7"/>
        <w:keepNext w:val="0"/>
        <w:keepLines w:val="0"/>
        <w:spacing w:before="0" w:after="0" w:line="600" w:lineRule="exact"/>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1.4.8.2债务发行收入入库（仅限中央和省本级）</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1.触发记账条件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金库入账、总预算会计确认入账。</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2.记账规则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借：政府收入预算—债务收入预算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贷：确认收入</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3.控制规则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要素、金额应同总预算会计账衔接。</w:t>
      </w:r>
    </w:p>
    <w:p>
      <w:pPr>
        <w:pStyle w:val="7"/>
        <w:keepNext w:val="0"/>
        <w:keepLines w:val="0"/>
        <w:spacing w:before="0" w:after="0" w:line="600" w:lineRule="exact"/>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1.4.8.3确认债务转贷收入</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1.触发记账条件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总预算会计确认入账。</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2.记账规则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借：政府收入预算—债务转贷收入</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贷：确认收入</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3.控制规则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要素、金额应同总预算会计账衔接。</w:t>
      </w:r>
    </w:p>
    <w:p>
      <w:pPr>
        <w:pStyle w:val="7"/>
        <w:keepNext w:val="0"/>
        <w:keepLines w:val="0"/>
        <w:spacing w:before="0" w:after="0" w:line="600" w:lineRule="exact"/>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1.4.8.4确认动用预算稳定调节基金</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1.触发记账条件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总预算会计确认入账。</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2.记账规则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借：政府收入预算—动用预算稳定调节基金</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贷：确认收入</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3.控制规则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要素、金额应同总预算会计账衔接。</w:t>
      </w:r>
    </w:p>
    <w:p>
      <w:pPr>
        <w:pStyle w:val="7"/>
        <w:keepNext w:val="0"/>
        <w:keepLines w:val="0"/>
        <w:spacing w:before="0" w:after="0" w:line="600" w:lineRule="exact"/>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1.4.8.5上解收入、地区间援助收入确认收入</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1.触发记账条件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总预算会计确认入账。</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2.记账规则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w:t>
      </w:r>
      <w:r>
        <w:rPr>
          <w:rFonts w:ascii="仿宋_GB2312" w:hAnsi="仿宋_GB2312" w:eastAsia="仿宋_GB2312" w:cs="仿宋_GB2312"/>
          <w:sz w:val="32"/>
          <w:szCs w:val="32"/>
        </w:rPr>
        <w:t>政府收入预算</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上解收入</w:t>
      </w:r>
    </w:p>
    <w:p>
      <w:pPr>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 xml:space="preserve">    政府收入预算</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地区间援助收入预算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贷：确认收入</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3.控制规则</w:t>
      </w:r>
    </w:p>
    <w:p>
      <w:pPr>
        <w:pStyle w:val="2"/>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应同总预算会计账衔接。</w:t>
      </w:r>
    </w:p>
    <w:p>
      <w:pPr>
        <w:pStyle w:val="6"/>
        <w:keepNext w:val="0"/>
        <w:keepLines w:val="0"/>
        <w:spacing w:before="0" w:after="0" w:line="600" w:lineRule="exact"/>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1.4.9调出调入资金</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1.触发记账条件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本级</w:t>
      </w:r>
      <w:r>
        <w:rPr>
          <w:rFonts w:hint="default" w:ascii="仿宋_GB2312" w:hAnsi="仿宋_GB2312" w:eastAsia="仿宋_GB2312" w:cs="仿宋_GB2312"/>
          <w:sz w:val="32"/>
          <w:szCs w:val="32"/>
        </w:rPr>
        <w:t>政府</w:t>
      </w:r>
      <w:r>
        <w:rPr>
          <w:rFonts w:hint="eastAsia" w:ascii="仿宋_GB2312" w:hAnsi="仿宋_GB2312" w:eastAsia="仿宋_GB2312" w:cs="仿宋_GB2312"/>
          <w:sz w:val="32"/>
          <w:szCs w:val="32"/>
        </w:rPr>
        <w:t>财政</w:t>
      </w:r>
      <w:r>
        <w:rPr>
          <w:rFonts w:hint="default" w:ascii="仿宋_GB2312" w:hAnsi="仿宋_GB2312" w:eastAsia="仿宋_GB2312" w:cs="仿宋_GB2312"/>
          <w:sz w:val="32"/>
          <w:szCs w:val="32"/>
        </w:rPr>
        <w:t>部门</w:t>
      </w:r>
      <w:r>
        <w:rPr>
          <w:rFonts w:hint="eastAsia" w:ascii="仿宋_GB2312" w:hAnsi="仿宋_GB2312" w:eastAsia="仿宋_GB2312" w:cs="仿宋_GB2312"/>
          <w:sz w:val="32"/>
          <w:szCs w:val="32"/>
        </w:rPr>
        <w:t>确认调入资金（含其他调入）。</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2.记账规则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rPr>
        <w:t>调出方</w:t>
      </w:r>
      <w:r>
        <w:rPr>
          <w:rFonts w:hint="default"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借：确认支付</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贷：政府支出预算—调出资金</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rPr>
        <w:t>调入方</w:t>
      </w:r>
      <w:r>
        <w:rPr>
          <w:rFonts w:hint="default"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借：政府收入预算—调入资金</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贷：确认收入</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3.控制规则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（1）调入方记账金额需大于等于调出方调出金额。如三本预算间资金调入调出，调入方记账金额需与调出方记账金额保持一致。</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（2）记账金额同总预算会计账衔接。</w:t>
      </w:r>
    </w:p>
    <w:p>
      <w:pPr>
        <w:pStyle w:val="5"/>
        <w:keepNext w:val="0"/>
        <w:keepLines w:val="0"/>
        <w:spacing w:before="0" w:after="0" w:line="600" w:lineRule="exact"/>
        <w:ind w:firstLine="642" w:firstLineChars="200"/>
        <w:rPr>
          <w:rFonts w:hint="eastAsia" w:ascii="仿宋_GB2312" w:hAnsi="仿宋_GB2312" w:eastAsia="仿宋_GB2312" w:cs="仿宋_GB2312"/>
          <w:szCs w:val="32"/>
        </w:rPr>
      </w:pPr>
      <w:bookmarkStart w:id="88" w:name="_Toc102123482"/>
      <w:bookmarkStart w:id="89" w:name="_Toc21450"/>
      <w:bookmarkStart w:id="90" w:name="_Toc3997"/>
      <w:r>
        <w:rPr>
          <w:rFonts w:hint="eastAsia" w:ascii="仿宋_GB2312" w:hAnsi="仿宋_GB2312" w:eastAsia="仿宋_GB2312" w:cs="仿宋_GB2312"/>
          <w:szCs w:val="32"/>
        </w:rPr>
        <w:t>1.5年终事项</w:t>
      </w:r>
      <w:bookmarkEnd w:id="88"/>
      <w:bookmarkEnd w:id="89"/>
      <w:bookmarkEnd w:id="90"/>
    </w:p>
    <w:p>
      <w:pPr>
        <w:pStyle w:val="6"/>
        <w:keepNext w:val="0"/>
        <w:keepLines w:val="0"/>
        <w:spacing w:before="0" w:after="0" w:line="600" w:lineRule="exact"/>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1.5.1指标结转</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highlight w:val="none"/>
          <w:lang w:eastAsia="zh-CN"/>
        </w:rPr>
        <w:t>根据预算安排将下年需按原用途继续使用的“</w:t>
      </w:r>
      <w:r>
        <w:rPr>
          <w:rFonts w:hint="default" w:ascii="仿宋_GB2312" w:hAnsi="仿宋_GB2312" w:eastAsia="仿宋_GB2312" w:cs="仿宋_GB2312"/>
          <w:sz w:val="32"/>
          <w:szCs w:val="32"/>
          <w:highlight w:val="none"/>
        </w:rPr>
        <w:t>政府支出</w:t>
      </w:r>
      <w:r>
        <w:rPr>
          <w:rFonts w:hint="eastAsia" w:ascii="仿宋_GB2312" w:hAnsi="仿宋_GB2312" w:eastAsia="仿宋_GB2312" w:cs="仿宋_GB2312"/>
          <w:sz w:val="32"/>
          <w:szCs w:val="32"/>
          <w:highlight w:val="none"/>
        </w:rPr>
        <w:t>预算</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和</w:t>
      </w:r>
      <w:r>
        <w:rPr>
          <w:rFonts w:hint="eastAsia" w:ascii="仿宋_GB2312" w:hAnsi="仿宋_GB2312" w:eastAsia="仿宋_GB2312" w:cs="仿宋_GB2312"/>
          <w:sz w:val="32"/>
          <w:szCs w:val="32"/>
          <w:highlight w:val="none"/>
          <w:lang w:eastAsia="zh-CN"/>
        </w:rPr>
        <w:t>“</w:t>
      </w:r>
      <w:r>
        <w:rPr>
          <w:rFonts w:hint="default" w:ascii="仿宋_GB2312" w:hAnsi="仿宋_GB2312" w:eastAsia="仿宋_GB2312" w:cs="仿宋_GB2312"/>
          <w:sz w:val="32"/>
          <w:szCs w:val="32"/>
          <w:highlight w:val="none"/>
        </w:rPr>
        <w:t>支出指标</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进行结转</w:t>
      </w:r>
      <w:r>
        <w:rPr>
          <w:rFonts w:hint="eastAsia" w:ascii="仿宋_GB2312" w:hAnsi="仿宋_GB2312" w:eastAsia="仿宋_GB2312" w:cs="仿宋_GB2312"/>
          <w:sz w:val="32"/>
          <w:szCs w:val="32"/>
        </w:rPr>
        <w:t>，结转到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指标结转</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科目。</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1.触发记账条件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本级</w:t>
      </w:r>
      <w:r>
        <w:rPr>
          <w:rFonts w:hint="default" w:ascii="仿宋_GB2312" w:hAnsi="仿宋_GB2312" w:eastAsia="仿宋_GB2312" w:cs="仿宋_GB2312"/>
          <w:sz w:val="32"/>
          <w:szCs w:val="32"/>
        </w:rPr>
        <w:t>政府</w:t>
      </w:r>
      <w:r>
        <w:rPr>
          <w:rFonts w:hint="eastAsia" w:ascii="仿宋_GB2312" w:hAnsi="仿宋_GB2312" w:eastAsia="仿宋_GB2312" w:cs="仿宋_GB2312"/>
          <w:sz w:val="32"/>
          <w:szCs w:val="32"/>
        </w:rPr>
        <w:t>财政</w:t>
      </w:r>
      <w:r>
        <w:rPr>
          <w:rFonts w:hint="default" w:ascii="仿宋_GB2312" w:hAnsi="仿宋_GB2312" w:eastAsia="仿宋_GB2312" w:cs="仿宋_GB2312"/>
          <w:sz w:val="32"/>
          <w:szCs w:val="32"/>
        </w:rPr>
        <w:t>部门</w:t>
      </w:r>
      <w:r>
        <w:rPr>
          <w:rFonts w:hint="eastAsia" w:ascii="仿宋_GB2312" w:hAnsi="仿宋_GB2312" w:eastAsia="仿宋_GB2312" w:cs="仿宋_GB2312"/>
          <w:sz w:val="32"/>
          <w:szCs w:val="32"/>
        </w:rPr>
        <w:t>确认指标结转。</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2.记账规则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借：指标结转</w:t>
      </w:r>
    </w:p>
    <w:p>
      <w:pPr>
        <w:spacing w:line="6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贷：政府支出预算—本级支出预算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政府支出预算—补助支出预算</w:t>
      </w:r>
    </w:p>
    <w:p>
      <w:pPr>
        <w:pStyle w:val="2"/>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政府支出预算—债务转贷支出预算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政府支出预算—待分预算</w:t>
      </w:r>
    </w:p>
    <w:p>
      <w:pPr>
        <w:pStyle w:val="2"/>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待下达指标</w:t>
      </w:r>
    </w:p>
    <w:p>
      <w:pPr>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可执行指标</w:t>
      </w:r>
      <w:r>
        <w:rPr>
          <w:rFonts w:ascii="仿宋_GB2312" w:hAnsi="仿宋_GB2312" w:eastAsia="仿宋_GB2312" w:cs="仿宋_GB2312"/>
          <w:sz w:val="32"/>
          <w:szCs w:val="32"/>
        </w:rPr>
        <w:t>—本级支出指标</w:t>
      </w:r>
    </w:p>
    <w:p>
      <w:pPr>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可执行指标</w:t>
      </w:r>
      <w:r>
        <w:rPr>
          <w:rFonts w:ascii="仿宋_GB2312" w:hAnsi="仿宋_GB2312" w:eastAsia="仿宋_GB2312" w:cs="仿宋_GB2312"/>
          <w:sz w:val="32"/>
          <w:szCs w:val="32"/>
        </w:rPr>
        <w:t>—补助支出指标</w:t>
      </w:r>
    </w:p>
    <w:p>
      <w:pPr>
        <w:pStyle w:val="2"/>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可执行指标—债务转贷支出指标</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3.控制规则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结转后，</w:t>
      </w:r>
      <w:r>
        <w:rPr>
          <w:rFonts w:hint="eastAsia" w:ascii="仿宋_GB2312" w:hAnsi="仿宋_GB2312" w:eastAsia="仿宋_GB2312" w:cs="仿宋_GB2312"/>
          <w:sz w:val="32"/>
          <w:szCs w:val="32"/>
          <w:highlight w:val="none"/>
          <w:lang w:eastAsia="zh-CN"/>
        </w:rPr>
        <w:t>“支出</w:t>
      </w:r>
      <w:r>
        <w:rPr>
          <w:rFonts w:hint="eastAsia" w:ascii="仿宋_GB2312" w:hAnsi="仿宋_GB2312" w:eastAsia="仿宋_GB2312" w:cs="仿宋_GB2312"/>
          <w:sz w:val="32"/>
          <w:szCs w:val="32"/>
        </w:rPr>
        <w:t>指标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highlight w:val="none"/>
          <w:lang w:eastAsia="zh-CN"/>
        </w:rPr>
        <w:t>科目</w:t>
      </w:r>
      <w:r>
        <w:rPr>
          <w:rFonts w:hint="eastAsia" w:ascii="仿宋_GB2312" w:hAnsi="仿宋_GB2312" w:eastAsia="仿宋_GB2312" w:cs="仿宋_GB2312"/>
          <w:sz w:val="32"/>
          <w:szCs w:val="32"/>
        </w:rPr>
        <w:t>和</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政</w:t>
      </w:r>
      <w:r>
        <w:rPr>
          <w:rFonts w:hint="eastAsia" w:ascii="仿宋_GB2312" w:hAnsi="仿宋_GB2312" w:eastAsia="仿宋_GB2312" w:cs="仿宋_GB2312"/>
          <w:sz w:val="32"/>
          <w:szCs w:val="32"/>
        </w:rPr>
        <w:t>府支出预算</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科目不能为贷方余额。</w:t>
      </w:r>
    </w:p>
    <w:p>
      <w:pPr>
        <w:pStyle w:val="6"/>
        <w:keepNext w:val="0"/>
        <w:keepLines w:val="0"/>
        <w:spacing w:before="0" w:after="0" w:line="600" w:lineRule="exact"/>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1.5.2指标结余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统筹收回</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政</w:t>
      </w:r>
      <w:r>
        <w:rPr>
          <w:rFonts w:hint="eastAsia" w:ascii="仿宋_GB2312" w:hAnsi="仿宋_GB2312" w:eastAsia="仿宋_GB2312" w:cs="仿宋_GB2312"/>
          <w:sz w:val="32"/>
          <w:szCs w:val="32"/>
        </w:rPr>
        <w:t>府支出预算</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highlight w:val="none"/>
          <w:lang w:eastAsia="zh-CN"/>
        </w:rPr>
        <w:t>科目</w:t>
      </w:r>
      <w:r>
        <w:rPr>
          <w:rFonts w:hint="eastAsia" w:ascii="仿宋_GB2312" w:hAnsi="仿宋_GB2312" w:eastAsia="仿宋_GB2312" w:cs="仿宋_GB2312"/>
          <w:sz w:val="32"/>
          <w:szCs w:val="32"/>
        </w:rPr>
        <w:t>余额和</w:t>
      </w:r>
      <w:r>
        <w:rPr>
          <w:rFonts w:hint="eastAsia" w:ascii="仿宋_GB2312" w:hAnsi="仿宋_GB2312" w:eastAsia="仿宋_GB2312" w:cs="仿宋_GB2312"/>
          <w:sz w:val="32"/>
          <w:szCs w:val="32"/>
          <w:lang w:eastAsia="zh-CN"/>
        </w:rPr>
        <w:t>“</w:t>
      </w:r>
      <w:r>
        <w:rPr>
          <w:rFonts w:hint="default" w:ascii="仿宋_GB2312" w:hAnsi="仿宋_GB2312" w:eastAsia="仿宋_GB2312" w:cs="仿宋_GB2312"/>
          <w:sz w:val="32"/>
          <w:szCs w:val="32"/>
        </w:rPr>
        <w:t>支出</w:t>
      </w:r>
      <w:r>
        <w:rPr>
          <w:rFonts w:hint="eastAsia" w:ascii="仿宋_GB2312" w:hAnsi="仿宋_GB2312" w:eastAsia="仿宋_GB2312" w:cs="仿宋_GB2312"/>
          <w:sz w:val="32"/>
          <w:szCs w:val="32"/>
        </w:rPr>
        <w:t>指标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highlight w:val="none"/>
          <w:lang w:eastAsia="zh-CN"/>
        </w:rPr>
        <w:t>科目</w:t>
      </w:r>
      <w:r>
        <w:rPr>
          <w:rFonts w:hint="eastAsia" w:ascii="仿宋_GB2312" w:hAnsi="仿宋_GB2312" w:eastAsia="仿宋_GB2312" w:cs="仿宋_GB2312"/>
          <w:sz w:val="32"/>
          <w:szCs w:val="32"/>
        </w:rPr>
        <w:t>余额转入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指标结余</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highlight w:val="none"/>
          <w:lang w:eastAsia="zh-CN"/>
        </w:rPr>
        <w:t>科目</w:t>
      </w:r>
      <w:r>
        <w:rPr>
          <w:rFonts w:hint="default" w:ascii="仿宋_GB2312" w:hAnsi="仿宋_GB2312" w:eastAsia="仿宋_GB2312" w:cs="仿宋_GB2312"/>
          <w:sz w:val="32"/>
          <w:szCs w:val="32"/>
        </w:rPr>
        <w:t>，</w:t>
      </w:r>
      <w:r>
        <w:rPr>
          <w:rFonts w:hint="eastAsia" w:ascii="仿宋_GB2312" w:hAnsi="仿宋_GB2312" w:eastAsia="仿宋_GB2312" w:cs="仿宋_GB2312"/>
          <w:sz w:val="32"/>
          <w:szCs w:val="32"/>
        </w:rPr>
        <w:t>按照相关</w:t>
      </w:r>
      <w:r>
        <w:rPr>
          <w:rFonts w:ascii="仿宋_GB2312" w:hAnsi="仿宋_GB2312" w:eastAsia="仿宋_GB2312" w:cs="仿宋_GB2312"/>
          <w:sz w:val="32"/>
          <w:szCs w:val="32"/>
        </w:rPr>
        <w:t>法律</w:t>
      </w:r>
      <w:r>
        <w:rPr>
          <w:rFonts w:hint="eastAsia" w:ascii="仿宋_GB2312" w:hAnsi="仿宋_GB2312" w:eastAsia="仿宋_GB2312" w:cs="仿宋_GB2312"/>
          <w:sz w:val="32"/>
          <w:szCs w:val="32"/>
        </w:rPr>
        <w:t>法规规定年终将</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指</w:t>
      </w:r>
      <w:r>
        <w:rPr>
          <w:rFonts w:hint="eastAsia" w:ascii="仿宋_GB2312" w:hAnsi="仿宋_GB2312" w:eastAsia="仿宋_GB2312" w:cs="仿宋_GB2312"/>
          <w:sz w:val="32"/>
          <w:szCs w:val="32"/>
        </w:rPr>
        <w:t>标结余</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highlight w:val="none"/>
          <w:lang w:eastAsia="zh-CN"/>
        </w:rPr>
        <w:t>科目余额</w:t>
      </w:r>
      <w:r>
        <w:rPr>
          <w:rFonts w:hint="eastAsia" w:ascii="仿宋_GB2312" w:hAnsi="仿宋_GB2312" w:eastAsia="仿宋_GB2312" w:cs="仿宋_GB2312"/>
          <w:sz w:val="32"/>
          <w:szCs w:val="32"/>
        </w:rPr>
        <w:t>转入预算稳定调节基金。</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1.触发记账条件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本级</w:t>
      </w:r>
      <w:r>
        <w:rPr>
          <w:rFonts w:hint="default" w:ascii="仿宋_GB2312" w:hAnsi="仿宋_GB2312" w:eastAsia="仿宋_GB2312" w:cs="仿宋_GB2312"/>
          <w:sz w:val="32"/>
          <w:szCs w:val="32"/>
        </w:rPr>
        <w:t>政府</w:t>
      </w:r>
      <w:r>
        <w:rPr>
          <w:rFonts w:hint="eastAsia" w:ascii="仿宋_GB2312" w:hAnsi="仿宋_GB2312" w:eastAsia="仿宋_GB2312" w:cs="仿宋_GB2312"/>
          <w:sz w:val="32"/>
          <w:szCs w:val="32"/>
        </w:rPr>
        <w:t>财政</w:t>
      </w:r>
      <w:r>
        <w:rPr>
          <w:rFonts w:hint="default" w:ascii="仿宋_GB2312" w:hAnsi="仿宋_GB2312" w:eastAsia="仿宋_GB2312" w:cs="仿宋_GB2312"/>
          <w:sz w:val="32"/>
          <w:szCs w:val="32"/>
        </w:rPr>
        <w:t>部门</w:t>
      </w:r>
      <w:r>
        <w:rPr>
          <w:rFonts w:hint="eastAsia" w:ascii="仿宋_GB2312" w:hAnsi="仿宋_GB2312" w:eastAsia="仿宋_GB2312" w:cs="仿宋_GB2312"/>
          <w:sz w:val="32"/>
          <w:szCs w:val="32"/>
        </w:rPr>
        <w:t>确认指标结余。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2.记账规则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借：指标结余</w:t>
      </w:r>
    </w:p>
    <w:p>
      <w:pPr>
        <w:spacing w:line="6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贷：政府支出预算-本级支出预算</w:t>
      </w:r>
    </w:p>
    <w:p>
      <w:pPr>
        <w:spacing w:line="600" w:lineRule="exact"/>
        <w:ind w:firstLine="1600" w:firstLineChars="500"/>
        <w:rPr>
          <w:rFonts w:ascii="仿宋_GB2312" w:hAnsi="仿宋_GB2312" w:eastAsia="仿宋_GB2312" w:cs="仿宋_GB2312"/>
          <w:sz w:val="32"/>
          <w:szCs w:val="32"/>
        </w:rPr>
      </w:pPr>
      <w:r>
        <w:rPr>
          <w:rFonts w:hint="eastAsia" w:ascii="仿宋_GB2312" w:hAnsi="仿宋_GB2312" w:eastAsia="仿宋_GB2312" w:cs="仿宋_GB2312"/>
          <w:sz w:val="32"/>
          <w:szCs w:val="32"/>
        </w:rPr>
        <w:t>政府支出预算-补助支出预算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政府支出预算-上解支出</w:t>
      </w:r>
    </w:p>
    <w:p>
      <w:pPr>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政府支出预算-待分预算</w:t>
      </w:r>
    </w:p>
    <w:p>
      <w:pPr>
        <w:pStyle w:val="2"/>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待下达指标</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可执行指标</w:t>
      </w:r>
      <w:r>
        <w:rPr>
          <w:rFonts w:ascii="仿宋_GB2312" w:hAnsi="仿宋_GB2312" w:eastAsia="仿宋_GB2312" w:cs="仿宋_GB2312"/>
          <w:sz w:val="32"/>
          <w:szCs w:val="32"/>
        </w:rPr>
        <w:t>—本级支出指标</w:t>
      </w:r>
    </w:p>
    <w:p>
      <w:pPr>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可执行指标</w:t>
      </w:r>
      <w:r>
        <w:rPr>
          <w:rFonts w:ascii="仿宋_GB2312" w:hAnsi="仿宋_GB2312" w:eastAsia="仿宋_GB2312" w:cs="仿宋_GB2312"/>
          <w:sz w:val="32"/>
          <w:szCs w:val="32"/>
        </w:rPr>
        <w:t>—补助支出指标</w:t>
      </w:r>
    </w:p>
    <w:p>
      <w:pPr>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可执行指标</w:t>
      </w:r>
      <w:r>
        <w:rPr>
          <w:rFonts w:ascii="仿宋_GB2312" w:hAnsi="仿宋_GB2312" w:eastAsia="仿宋_GB2312" w:cs="仿宋_GB2312"/>
          <w:sz w:val="32"/>
          <w:szCs w:val="32"/>
        </w:rPr>
        <w:t>—上解支出指标</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3.控制规则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指标结转结余</w:t>
      </w:r>
      <w:r>
        <w:rPr>
          <w:rFonts w:hint="eastAsia" w:ascii="仿宋_GB2312" w:hAnsi="仿宋_GB2312" w:eastAsia="仿宋_GB2312" w:cs="仿宋_GB2312"/>
          <w:sz w:val="32"/>
          <w:szCs w:val="32"/>
        </w:rPr>
        <w:t>后，</w:t>
      </w:r>
      <w:r>
        <w:rPr>
          <w:rFonts w:hint="eastAsia" w:ascii="仿宋_GB2312" w:hAnsi="仿宋_GB2312" w:eastAsia="仿宋_GB2312" w:cs="仿宋_GB2312"/>
          <w:sz w:val="32"/>
          <w:szCs w:val="32"/>
          <w:lang w:eastAsia="zh-CN"/>
        </w:rPr>
        <w:t>“</w:t>
      </w:r>
      <w:r>
        <w:rPr>
          <w:rFonts w:hint="default" w:ascii="仿宋_GB2312" w:hAnsi="仿宋_GB2312" w:eastAsia="仿宋_GB2312" w:cs="仿宋_GB2312"/>
          <w:sz w:val="32"/>
          <w:szCs w:val="32"/>
        </w:rPr>
        <w:t>支出</w:t>
      </w:r>
      <w:r>
        <w:rPr>
          <w:rFonts w:hint="eastAsia" w:ascii="仿宋_GB2312" w:hAnsi="仿宋_GB2312" w:eastAsia="仿宋_GB2312" w:cs="仿宋_GB2312"/>
          <w:sz w:val="32"/>
          <w:szCs w:val="32"/>
        </w:rPr>
        <w:t>指标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highlight w:val="none"/>
          <w:lang w:eastAsia="zh-CN"/>
        </w:rPr>
        <w:t>科目</w:t>
      </w:r>
      <w:r>
        <w:rPr>
          <w:rFonts w:hint="eastAsia" w:ascii="仿宋_GB2312" w:hAnsi="仿宋_GB2312" w:eastAsia="仿宋_GB2312" w:cs="仿宋_GB2312"/>
          <w:sz w:val="32"/>
          <w:szCs w:val="32"/>
        </w:rPr>
        <w:t>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待分预算</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科目余额为零</w:t>
      </w:r>
      <w:r>
        <w:rPr>
          <w:rFonts w:hint="default"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（2）一般公共预算指标结余转入预算稳定调节基金后，科目余额为零。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（3）政府性基金</w:t>
      </w:r>
      <w:r>
        <w:rPr>
          <w:rFonts w:hint="eastAsia" w:ascii="仿宋_GB2312" w:hAnsi="仿宋_GB2312" w:eastAsia="仿宋_GB2312" w:cs="仿宋_GB2312"/>
          <w:sz w:val="32"/>
          <w:szCs w:val="32"/>
          <w:highlight w:val="none"/>
          <w:lang w:eastAsia="zh-CN"/>
        </w:rPr>
        <w:t>预算</w:t>
      </w:r>
      <w:r>
        <w:rPr>
          <w:rFonts w:hint="eastAsia" w:ascii="仿宋_GB2312" w:hAnsi="仿宋_GB2312" w:eastAsia="仿宋_GB2312" w:cs="仿宋_GB2312"/>
          <w:sz w:val="32"/>
          <w:szCs w:val="32"/>
        </w:rPr>
        <w:t>和国有资本经营预算指标结余</w:t>
      </w:r>
      <w:r>
        <w:rPr>
          <w:rFonts w:hint="eastAsia" w:ascii="仿宋_GB2312" w:hAnsi="仿宋_GB2312" w:eastAsia="仿宋_GB2312" w:cs="仿宋_GB2312"/>
          <w:sz w:val="32"/>
          <w:szCs w:val="32"/>
          <w:highlight w:val="none"/>
          <w:lang w:eastAsia="zh-CN"/>
        </w:rPr>
        <w:t>按相关规定</w:t>
      </w:r>
      <w:r>
        <w:rPr>
          <w:rFonts w:hint="eastAsia" w:ascii="仿宋_GB2312" w:hAnsi="仿宋_GB2312" w:eastAsia="仿宋_GB2312" w:cs="仿宋_GB2312"/>
          <w:sz w:val="32"/>
          <w:szCs w:val="32"/>
        </w:rPr>
        <w:t>处理。</w:t>
      </w:r>
    </w:p>
    <w:p>
      <w:pPr>
        <w:pStyle w:val="6"/>
        <w:keepNext w:val="0"/>
        <w:keepLines w:val="0"/>
        <w:spacing w:before="0" w:after="0" w:line="600" w:lineRule="exact"/>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1.5.3确认补充预算周转金</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1.触发记账条件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本级</w:t>
      </w:r>
      <w:r>
        <w:rPr>
          <w:rFonts w:hint="default" w:ascii="仿宋_GB2312" w:hAnsi="仿宋_GB2312" w:eastAsia="仿宋_GB2312" w:cs="仿宋_GB2312"/>
          <w:sz w:val="32"/>
          <w:szCs w:val="32"/>
        </w:rPr>
        <w:t>政府</w:t>
      </w:r>
      <w:r>
        <w:rPr>
          <w:rFonts w:hint="eastAsia" w:ascii="仿宋_GB2312" w:hAnsi="仿宋_GB2312" w:eastAsia="仿宋_GB2312" w:cs="仿宋_GB2312"/>
          <w:sz w:val="32"/>
          <w:szCs w:val="32"/>
        </w:rPr>
        <w:t>财政</w:t>
      </w:r>
      <w:r>
        <w:rPr>
          <w:rFonts w:hint="default" w:ascii="仿宋_GB2312" w:hAnsi="仿宋_GB2312" w:eastAsia="仿宋_GB2312" w:cs="仿宋_GB2312"/>
          <w:sz w:val="32"/>
          <w:szCs w:val="32"/>
        </w:rPr>
        <w:t>部门</w:t>
      </w:r>
      <w:r>
        <w:rPr>
          <w:rFonts w:hint="eastAsia" w:ascii="仿宋_GB2312" w:hAnsi="仿宋_GB2312" w:eastAsia="仿宋_GB2312" w:cs="仿宋_GB2312"/>
          <w:sz w:val="32"/>
          <w:szCs w:val="32"/>
        </w:rPr>
        <w:t>确认补充预算周转金。</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2.记账规则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借：确认支付</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贷：政府支出预算—补充预算周转金</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3.控制规则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预算周转金按《预算法实施条例》规定不得超过本级一般公共预算支出总额的1%。</w:t>
      </w:r>
    </w:p>
    <w:p>
      <w:pPr>
        <w:pStyle w:val="6"/>
        <w:keepNext w:val="0"/>
        <w:keepLines w:val="0"/>
        <w:spacing w:before="0" w:after="0" w:line="600" w:lineRule="exact"/>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1.5.4确认结转下年支出</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1.触发记账条件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年终本级</w:t>
      </w:r>
      <w:r>
        <w:rPr>
          <w:rFonts w:hint="default" w:ascii="仿宋_GB2312" w:hAnsi="仿宋_GB2312" w:eastAsia="仿宋_GB2312" w:cs="仿宋_GB2312"/>
          <w:sz w:val="32"/>
          <w:szCs w:val="32"/>
        </w:rPr>
        <w:t>政府</w:t>
      </w:r>
      <w:r>
        <w:rPr>
          <w:rFonts w:hint="eastAsia" w:ascii="仿宋_GB2312" w:hAnsi="仿宋_GB2312" w:eastAsia="仿宋_GB2312" w:cs="仿宋_GB2312"/>
          <w:sz w:val="32"/>
          <w:szCs w:val="32"/>
        </w:rPr>
        <w:t>财政</w:t>
      </w:r>
      <w:r>
        <w:rPr>
          <w:rFonts w:hint="default" w:ascii="仿宋_GB2312" w:hAnsi="仿宋_GB2312" w:eastAsia="仿宋_GB2312" w:cs="仿宋_GB2312"/>
          <w:sz w:val="32"/>
          <w:szCs w:val="32"/>
        </w:rPr>
        <w:t>部门对</w:t>
      </w:r>
      <w:r>
        <w:rPr>
          <w:rFonts w:hint="eastAsia" w:ascii="仿宋_GB2312" w:hAnsi="仿宋_GB2312" w:eastAsia="仿宋_GB2312" w:cs="仿宋_GB2312"/>
          <w:sz w:val="32"/>
          <w:szCs w:val="32"/>
        </w:rPr>
        <w:t>年初预算</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结转下年支出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确认指标结转。</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2.记账规则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借：指标结转</w:t>
      </w:r>
    </w:p>
    <w:p>
      <w:pPr>
        <w:spacing w:line="6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贷：政府支出预算—结转下年支出（年初预算）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3.控制规则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同总预算会计账保持一致。</w:t>
      </w:r>
    </w:p>
    <w:p>
      <w:pPr>
        <w:pStyle w:val="6"/>
        <w:keepNext w:val="0"/>
        <w:keepLines w:val="0"/>
        <w:spacing w:before="0" w:after="0" w:line="600" w:lineRule="exact"/>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1.5.5年终结算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1.触发记账条件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预算年度终了， </w:t>
      </w:r>
      <w:r>
        <w:rPr>
          <w:rFonts w:ascii="仿宋_GB2312" w:hAnsi="仿宋_GB2312" w:eastAsia="仿宋_GB2312" w:cs="仿宋_GB2312"/>
          <w:sz w:val="32"/>
          <w:szCs w:val="32"/>
        </w:rPr>
        <w:t>本级政府财政部门</w:t>
      </w:r>
      <w:r>
        <w:rPr>
          <w:rFonts w:hint="eastAsia" w:ascii="仿宋_GB2312" w:hAnsi="仿宋_GB2312" w:eastAsia="仿宋_GB2312" w:cs="仿宋_GB2312"/>
          <w:sz w:val="32"/>
          <w:szCs w:val="32"/>
        </w:rPr>
        <w:t>对上下级财政办理年终结算事项。</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2.记账规则</w:t>
      </w:r>
    </w:p>
    <w:p>
      <w:pPr>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（1）按《预算法》规定的相关结余转入安排预算稳定调节基金。</w:t>
      </w:r>
    </w:p>
    <w:p>
      <w:pPr>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借：政府支出预算—安排预算稳定调节基金</w:t>
      </w:r>
    </w:p>
    <w:p>
      <w:pPr>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 xml:space="preserve">  贷：指标结余</w:t>
      </w:r>
    </w:p>
    <w:p>
      <w:pPr>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未使用完毕的预备费</w:t>
      </w:r>
      <w:r>
        <w:rPr>
          <w:rFonts w:hint="eastAsia" w:ascii="仿宋_GB2312" w:hAnsi="仿宋_GB2312" w:eastAsia="仿宋_GB2312" w:cs="仿宋_GB2312"/>
          <w:sz w:val="32"/>
          <w:szCs w:val="32"/>
          <w:highlight w:val="none"/>
          <w:lang w:eastAsia="zh-CN"/>
        </w:rPr>
        <w:t>安排</w:t>
      </w:r>
      <w:r>
        <w:rPr>
          <w:rFonts w:hint="eastAsia" w:ascii="仿宋_GB2312" w:hAnsi="仿宋_GB2312" w:eastAsia="仿宋_GB2312" w:cs="仿宋_GB2312"/>
          <w:sz w:val="32"/>
          <w:szCs w:val="32"/>
        </w:rPr>
        <w:t>预算稳定调节基金。</w:t>
      </w:r>
    </w:p>
    <w:p>
      <w:pPr>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借：政府支出预算—安排预算稳定调节基金</w:t>
      </w:r>
    </w:p>
    <w:p>
      <w:pPr>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 xml:space="preserve">  贷：政府支出预算—预备费</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）年终结算根据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预算法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规定将对应的超收收入弥补赤字后转入</w:t>
      </w:r>
      <w:r>
        <w:rPr>
          <w:rFonts w:hint="eastAsia" w:ascii="仿宋_GB2312" w:hAnsi="仿宋_GB2312" w:eastAsia="仿宋_GB2312" w:cs="仿宋_GB2312"/>
          <w:sz w:val="32"/>
          <w:szCs w:val="32"/>
          <w:highlight w:val="none"/>
          <w:lang w:eastAsia="zh-CN"/>
        </w:rPr>
        <w:t>预算</w:t>
      </w:r>
      <w:r>
        <w:rPr>
          <w:rFonts w:hint="eastAsia" w:ascii="仿宋_GB2312" w:hAnsi="仿宋_GB2312" w:eastAsia="仿宋_GB2312" w:cs="仿宋_GB2312"/>
          <w:sz w:val="32"/>
          <w:szCs w:val="32"/>
          <w:highlight w:val="none"/>
        </w:rPr>
        <w:t>稳</w:t>
      </w:r>
      <w:r>
        <w:rPr>
          <w:rFonts w:hint="eastAsia" w:ascii="仿宋_GB2312" w:hAnsi="仿宋_GB2312" w:eastAsia="仿宋_GB2312" w:cs="仿宋_GB2312"/>
          <w:sz w:val="32"/>
          <w:szCs w:val="32"/>
          <w:highlight w:val="none"/>
          <w:lang w:eastAsia="zh-CN"/>
        </w:rPr>
        <w:t>定</w:t>
      </w:r>
      <w:r>
        <w:rPr>
          <w:rFonts w:hint="eastAsia" w:ascii="仿宋_GB2312" w:hAnsi="仿宋_GB2312" w:eastAsia="仿宋_GB2312" w:cs="仿宋_GB2312"/>
          <w:sz w:val="32"/>
          <w:szCs w:val="32"/>
          <w:highlight w:val="none"/>
        </w:rPr>
        <w:t>调</w:t>
      </w:r>
      <w:r>
        <w:rPr>
          <w:rFonts w:hint="eastAsia" w:ascii="仿宋_GB2312" w:hAnsi="仿宋_GB2312" w:eastAsia="仿宋_GB2312" w:cs="仿宋_GB2312"/>
          <w:sz w:val="32"/>
          <w:szCs w:val="32"/>
          <w:highlight w:val="none"/>
          <w:lang w:eastAsia="zh-CN"/>
        </w:rPr>
        <w:t>节基金</w:t>
      </w:r>
      <w:r>
        <w:rPr>
          <w:rFonts w:hint="eastAsia" w:ascii="仿宋_GB2312" w:hAnsi="仿宋_GB2312" w:eastAsia="仿宋_GB2312" w:cs="仿宋_GB2312"/>
          <w:sz w:val="32"/>
          <w:szCs w:val="32"/>
          <w:lang w:eastAsia="zh-CN"/>
        </w:rPr>
        <w:t>。</w:t>
      </w:r>
    </w:p>
    <w:p>
      <w:pPr>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借：政府支出预算—安排预算稳定调节基金</w:t>
      </w:r>
    </w:p>
    <w:p>
      <w:pPr>
        <w:spacing w:line="600" w:lineRule="exact"/>
        <w:ind w:firstLine="960" w:firstLineChars="300"/>
        <w:rPr>
          <w:rFonts w:ascii="仿宋_GB2312" w:hAnsi="仿宋_GB2312" w:eastAsia="仿宋_GB2312" w:cs="仿宋_GB2312"/>
          <w:sz w:val="32"/>
          <w:szCs w:val="32"/>
        </w:rPr>
      </w:pPr>
      <w:r>
        <w:rPr>
          <w:rFonts w:ascii="仿宋_GB2312" w:hAnsi="仿宋_GB2312" w:eastAsia="仿宋_GB2312" w:cs="仿宋_GB2312"/>
          <w:sz w:val="32"/>
          <w:szCs w:val="32"/>
        </w:rPr>
        <w:t>贷：政府收入预算—本级收入预算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4</w:t>
      </w:r>
      <w:r>
        <w:rPr>
          <w:rFonts w:hint="eastAsia" w:ascii="仿宋_GB2312" w:hAnsi="仿宋_GB2312" w:eastAsia="仿宋_GB2312" w:cs="仿宋_GB2312"/>
          <w:sz w:val="32"/>
          <w:szCs w:val="32"/>
        </w:rPr>
        <w:t>）根据</w:t>
      </w:r>
      <w:r>
        <w:rPr>
          <w:rFonts w:ascii="仿宋_GB2312" w:hAnsi="仿宋_GB2312" w:eastAsia="仿宋_GB2312" w:cs="仿宋_GB2312"/>
          <w:sz w:val="32"/>
          <w:szCs w:val="32"/>
        </w:rPr>
        <w:t>年终</w:t>
      </w:r>
      <w:r>
        <w:rPr>
          <w:rFonts w:hint="eastAsia" w:ascii="仿宋_GB2312" w:hAnsi="仿宋_GB2312" w:eastAsia="仿宋_GB2312" w:cs="仿宋_GB2312"/>
          <w:sz w:val="32"/>
          <w:szCs w:val="32"/>
        </w:rPr>
        <w:t>结算将</w:t>
      </w:r>
      <w:r>
        <w:rPr>
          <w:rFonts w:hint="eastAsia" w:ascii="仿宋_GB2312" w:hAnsi="仿宋_GB2312" w:eastAsia="仿宋_GB2312" w:cs="仿宋_GB2312"/>
          <w:sz w:val="32"/>
          <w:szCs w:val="32"/>
          <w:highlight w:val="none"/>
          <w:lang w:eastAsia="zh-CN"/>
        </w:rPr>
        <w:t>未确认的</w:t>
      </w:r>
      <w:r>
        <w:rPr>
          <w:rFonts w:hint="eastAsia" w:ascii="仿宋_GB2312" w:hAnsi="仿宋_GB2312" w:eastAsia="仿宋_GB2312" w:cs="仿宋_GB2312"/>
          <w:sz w:val="32"/>
          <w:szCs w:val="32"/>
        </w:rPr>
        <w:t>补助支出、上解支出和调出资金</w:t>
      </w:r>
      <w:r>
        <w:rPr>
          <w:rFonts w:ascii="仿宋_GB2312" w:hAnsi="仿宋_GB2312" w:eastAsia="仿宋_GB2312" w:cs="仿宋_GB2312"/>
          <w:sz w:val="32"/>
          <w:szCs w:val="32"/>
        </w:rPr>
        <w:t>、安排预算稳定调节基金</w:t>
      </w:r>
      <w:r>
        <w:rPr>
          <w:rFonts w:hint="eastAsia" w:ascii="仿宋_GB2312" w:hAnsi="仿宋_GB2312" w:eastAsia="仿宋_GB2312" w:cs="仿宋_GB2312"/>
          <w:sz w:val="32"/>
          <w:szCs w:val="32"/>
        </w:rPr>
        <w:t>转确认支付</w:t>
      </w:r>
      <w:r>
        <w:rPr>
          <w:rFonts w:hint="default"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借：确认支付</w:t>
      </w:r>
    </w:p>
    <w:p>
      <w:pPr>
        <w:spacing w:line="6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贷：政府支出预算—补助支出预算</w:t>
      </w:r>
    </w:p>
    <w:p>
      <w:pPr>
        <w:spacing w:line="600" w:lineRule="exact"/>
        <w:ind w:left="0" w:firstLine="1600" w:firstLineChars="500"/>
        <w:rPr>
          <w:rFonts w:ascii="仿宋_GB2312" w:hAnsi="仿宋_GB2312" w:eastAsia="仿宋_GB2312" w:cs="仿宋_GB2312"/>
          <w:sz w:val="32"/>
          <w:szCs w:val="32"/>
        </w:rPr>
      </w:pPr>
      <w:r>
        <w:rPr>
          <w:rFonts w:hint="eastAsia" w:ascii="仿宋_GB2312" w:hAnsi="仿宋_GB2312" w:eastAsia="仿宋_GB2312" w:cs="仿宋_GB2312"/>
          <w:sz w:val="32"/>
          <w:szCs w:val="32"/>
        </w:rPr>
        <w:t>政府支出预算—上解支出</w:t>
      </w:r>
    </w:p>
    <w:p>
      <w:pPr>
        <w:spacing w:line="600" w:lineRule="exact"/>
        <w:ind w:firstLine="1600" w:firstLineChars="500"/>
        <w:rPr>
          <w:rFonts w:ascii="仿宋_GB2312" w:hAnsi="仿宋_GB2312" w:eastAsia="仿宋_GB2312" w:cs="仿宋_GB2312"/>
          <w:sz w:val="32"/>
          <w:szCs w:val="32"/>
        </w:rPr>
      </w:pPr>
      <w:r>
        <w:rPr>
          <w:rFonts w:hint="eastAsia" w:ascii="仿宋_GB2312" w:hAnsi="仿宋_GB2312" w:eastAsia="仿宋_GB2312" w:cs="仿宋_GB2312"/>
          <w:sz w:val="32"/>
          <w:szCs w:val="32"/>
        </w:rPr>
        <w:t>政府支出预算—调出资金</w:t>
      </w:r>
    </w:p>
    <w:p>
      <w:pPr>
        <w:pStyle w:val="2"/>
        <w:spacing w:line="600" w:lineRule="exact"/>
        <w:ind w:left="0"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 xml:space="preserve">      政府支出预算—安排预算稳定调节基金</w:t>
      </w:r>
    </w:p>
    <w:p>
      <w:pPr>
        <w:spacing w:line="600" w:lineRule="exact"/>
        <w:ind w:firstLine="640" w:firstLineChars="200"/>
        <w:rPr>
          <w:rFonts w:ascii="仿宋_GB2312" w:hAnsi="仿宋_GB2312" w:eastAsia="仿宋_GB2312" w:cs="仿宋_GB2312"/>
          <w:sz w:val="32"/>
          <w:szCs w:val="32"/>
        </w:rPr>
      </w:pP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 xml:space="preserve">    可执行指标—补助支出指标</w:t>
      </w:r>
    </w:p>
    <w:p>
      <w:pPr>
        <w:spacing w:line="600" w:lineRule="exact"/>
        <w:ind w:firstLine="1600" w:firstLineChars="500"/>
        <w:rPr>
          <w:rFonts w:ascii="仿宋_GB2312" w:hAnsi="仿宋_GB2312" w:eastAsia="仿宋_GB2312" w:cs="仿宋_GB2312"/>
          <w:sz w:val="32"/>
          <w:szCs w:val="32"/>
        </w:rPr>
      </w:pPr>
      <w:r>
        <w:rPr>
          <w:rFonts w:hint="eastAsia" w:ascii="仿宋_GB2312" w:hAnsi="仿宋_GB2312" w:eastAsia="仿宋_GB2312" w:cs="仿宋_GB2312"/>
          <w:sz w:val="32"/>
          <w:szCs w:val="32"/>
          <w:highlight w:val="none"/>
        </w:rPr>
        <w:t>可</w:t>
      </w:r>
      <w:r>
        <w:rPr>
          <w:rFonts w:hint="eastAsia" w:ascii="仿宋_GB2312" w:hAnsi="仿宋_GB2312" w:eastAsia="仿宋_GB2312" w:cs="仿宋_GB2312"/>
          <w:sz w:val="32"/>
          <w:szCs w:val="32"/>
        </w:rPr>
        <w:t>执行指标—上解支出指标</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）根据</w:t>
      </w:r>
      <w:r>
        <w:rPr>
          <w:rFonts w:ascii="仿宋_GB2312" w:hAnsi="仿宋_GB2312" w:eastAsia="仿宋_GB2312" w:cs="仿宋_GB2312"/>
          <w:sz w:val="32"/>
          <w:szCs w:val="32"/>
        </w:rPr>
        <w:t>年终</w:t>
      </w:r>
      <w:r>
        <w:rPr>
          <w:rFonts w:hint="eastAsia" w:ascii="仿宋_GB2312" w:hAnsi="仿宋_GB2312" w:eastAsia="仿宋_GB2312" w:cs="仿宋_GB2312"/>
          <w:sz w:val="32"/>
          <w:szCs w:val="32"/>
        </w:rPr>
        <w:t>结算将</w:t>
      </w:r>
      <w:r>
        <w:rPr>
          <w:rFonts w:hint="eastAsia" w:ascii="仿宋_GB2312" w:hAnsi="仿宋_GB2312" w:eastAsia="仿宋_GB2312" w:cs="仿宋_GB2312"/>
          <w:sz w:val="32"/>
          <w:szCs w:val="32"/>
          <w:highlight w:val="none"/>
          <w:lang w:eastAsia="zh-CN"/>
        </w:rPr>
        <w:t>未确认的</w:t>
      </w:r>
      <w:r>
        <w:rPr>
          <w:rFonts w:hint="eastAsia" w:ascii="仿宋_GB2312" w:hAnsi="仿宋_GB2312" w:eastAsia="仿宋_GB2312" w:cs="仿宋_GB2312"/>
          <w:sz w:val="32"/>
          <w:szCs w:val="32"/>
        </w:rPr>
        <w:t>补助收入、上解收入和调入资金转确认收入</w:t>
      </w:r>
      <w:r>
        <w:rPr>
          <w:rFonts w:hint="default"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借：政府收入预算—补助收入预算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政府收入预算—上解收入</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政府收入预算—调入资金</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贷：确认收入</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3.控制规则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（1）与年终结算平衡表保持一致，并同总预算会计账衔接。</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highlight w:val="none"/>
          <w:lang w:eastAsia="zh-CN"/>
        </w:rPr>
        <w:t>“政府支出预算”科目、“</w:t>
      </w:r>
      <w:r>
        <w:rPr>
          <w:rFonts w:hint="eastAsia" w:ascii="仿宋_GB2312" w:hAnsi="仿宋_GB2312" w:eastAsia="仿宋_GB2312" w:cs="仿宋_GB2312"/>
          <w:sz w:val="32"/>
          <w:szCs w:val="32"/>
        </w:rPr>
        <w:t>可执行指标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highlight w:val="none"/>
          <w:lang w:eastAsia="zh-CN"/>
        </w:rPr>
        <w:t>科目</w:t>
      </w:r>
      <w:r>
        <w:rPr>
          <w:rFonts w:hint="eastAsia" w:ascii="仿宋_GB2312" w:hAnsi="仿宋_GB2312" w:eastAsia="仿宋_GB2312" w:cs="仿宋_GB2312"/>
          <w:sz w:val="32"/>
          <w:szCs w:val="32"/>
        </w:rPr>
        <w:t>不得出现贷方余额。</w:t>
      </w:r>
    </w:p>
    <w:p>
      <w:pPr>
        <w:pStyle w:val="6"/>
        <w:keepNext w:val="0"/>
        <w:keepLines w:val="0"/>
        <w:spacing w:before="0" w:after="0" w:line="600" w:lineRule="exact"/>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1.5.6根据实际执行数据调整新的平衡关系</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1.触发记账条件</w:t>
      </w:r>
    </w:p>
    <w:p>
      <w:pPr>
        <w:spacing w:line="600" w:lineRule="exact"/>
        <w:ind w:firstLine="640" w:firstLineChars="200"/>
        <w:rPr>
          <w:rFonts w:ascii="仿宋_GB2312" w:hAnsi="仿宋_GB2312" w:eastAsia="仿宋_GB2312" w:cs="仿宋_GB2312"/>
          <w:sz w:val="32"/>
          <w:szCs w:val="32"/>
        </w:rPr>
      </w:pPr>
      <w:r>
        <w:rPr>
          <w:rFonts w:hint="default" w:ascii="仿宋_GB2312" w:hAnsi="仿宋_GB2312" w:eastAsia="仿宋_GB2312" w:cs="仿宋_GB2312"/>
          <w:sz w:val="32"/>
          <w:szCs w:val="32"/>
        </w:rPr>
        <w:t>本级政府财政部门</w:t>
      </w:r>
      <w:r>
        <w:rPr>
          <w:rFonts w:hint="eastAsia" w:ascii="仿宋_GB2312" w:hAnsi="仿宋_GB2312" w:eastAsia="仿宋_GB2312" w:cs="仿宋_GB2312"/>
          <w:sz w:val="32"/>
          <w:szCs w:val="32"/>
        </w:rPr>
        <w:t>根据实际执行数调整预算平衡。</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2.记账规则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（1）增加收支预算</w:t>
      </w:r>
      <w:r>
        <w:rPr>
          <w:rFonts w:hint="default"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借：政府支出预算—本级支出预算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政府支出预算—补助支出预算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政府支出预算—预备费</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政府支出预算—上解支出</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政府支出预算—地区间援助支出预算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政府支出预算—调出资金</w:t>
      </w:r>
    </w:p>
    <w:p>
      <w:pPr>
        <w:pStyle w:val="2"/>
        <w:spacing w:line="600" w:lineRule="exact"/>
        <w:ind w:firstLine="640" w:firstLineChars="200"/>
        <w:rPr>
          <w:rFonts w:hint="eastAsia"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政府支出预算—</w:t>
      </w:r>
      <w:r>
        <w:rPr>
          <w:rFonts w:ascii="仿宋_GB2312" w:hAnsi="仿宋_GB2312" w:eastAsia="仿宋_GB2312" w:cs="仿宋_GB2312"/>
          <w:sz w:val="32"/>
          <w:szCs w:val="32"/>
        </w:rPr>
        <w:t>安排预算稳定调节基金</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政府支出预算—债务还本支出预算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政府支出预算—债务转贷支出预算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政府支出预算—补充预算周转金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政府支出预算—结转下年支出</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贷：政府收入预算—补助收入预算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政府收入预算—上解收入</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政府收入预算—地区间援助收入预算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政府收入预算—调入资金</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政府收入预算—动用预算稳定调节基金</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政府收入预算—上年结转收入</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政府收入预算—上年结余收入</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（2）减少收支预算</w:t>
      </w:r>
      <w:r>
        <w:rPr>
          <w:rFonts w:hint="eastAsia" w:ascii="仿宋_GB2312" w:hAnsi="仿宋_GB2312" w:eastAsia="仿宋_GB2312" w:cs="仿宋_GB2312"/>
          <w:sz w:val="32"/>
          <w:szCs w:val="32"/>
          <w:lang w:eastAsia="zh-CN"/>
        </w:rPr>
        <w:t>采</w:t>
      </w:r>
      <w:r>
        <w:rPr>
          <w:rFonts w:hint="eastAsia" w:ascii="仿宋_GB2312" w:hAnsi="仿宋_GB2312" w:eastAsia="仿宋_GB2312" w:cs="仿宋_GB2312"/>
          <w:sz w:val="32"/>
          <w:szCs w:val="32"/>
          <w:highlight w:val="none"/>
          <w:lang w:eastAsia="zh-CN"/>
        </w:rPr>
        <w:t>用</w:t>
      </w:r>
      <w:r>
        <w:rPr>
          <w:rFonts w:hint="eastAsia" w:ascii="仿宋_GB2312" w:hAnsi="仿宋_GB2312" w:eastAsia="仿宋_GB2312" w:cs="仿宋_GB2312"/>
          <w:sz w:val="32"/>
          <w:szCs w:val="32"/>
          <w:lang w:eastAsia="zh-CN"/>
        </w:rPr>
        <w:t>红字冲销法以负数</w:t>
      </w:r>
      <w:r>
        <w:rPr>
          <w:rFonts w:hint="default" w:ascii="仿宋_GB2312" w:hAnsi="仿宋_GB2312" w:eastAsia="仿宋_GB2312" w:cs="仿宋_GB2312"/>
          <w:sz w:val="32"/>
          <w:szCs w:val="32"/>
        </w:rPr>
        <w:t>核算。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借：政府支出预算—本级支出预算</w:t>
      </w: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红字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政府支出预算—补助支出预算</w:t>
      </w: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红字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政府支出预算—预备费</w:t>
      </w: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红字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政府支出预算—上解支出</w:t>
      </w: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红字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政府支出预算—地区间援助支出预算</w:t>
      </w: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红字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政府支出预算—调出资金</w:t>
      </w: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红字</w:t>
      </w:r>
    </w:p>
    <w:p>
      <w:pPr>
        <w:pStyle w:val="2"/>
        <w:spacing w:line="600" w:lineRule="exact"/>
        <w:ind w:firstLine="640" w:firstLineChars="200"/>
        <w:rPr>
          <w:rFonts w:hint="eastAsia"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政府支出预算—</w:t>
      </w:r>
      <w:r>
        <w:rPr>
          <w:rFonts w:ascii="仿宋_GB2312" w:hAnsi="仿宋_GB2312" w:eastAsia="仿宋_GB2312" w:cs="仿宋_GB2312"/>
          <w:sz w:val="32"/>
          <w:szCs w:val="32"/>
        </w:rPr>
        <w:t>安排预算稳定调节基金    红字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政府支出预算—债务还本支出预算</w:t>
      </w: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红字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政府支出预算—债务转贷支出预算</w:t>
      </w: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红字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政府支出预算—补充预算周转金</w:t>
      </w: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 xml:space="preserve">红字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政府支出预算—结转下年支出</w:t>
      </w: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红字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贷：政府收入预算—补助收入预算</w:t>
      </w: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红字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政府收入预算—上解收入</w:t>
      </w: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红字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政府收入预算—地区间援助收入预算</w:t>
      </w: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红字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政府收入预算—调入资金</w:t>
      </w: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红字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政府收入预算—动用预算稳定调节基金</w:t>
      </w: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红字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政府收入预算—上年结转收入</w:t>
      </w: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红字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政府收入预算—上年结余收入</w:t>
      </w: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红字</w:t>
      </w:r>
    </w:p>
    <w:p>
      <w:pPr>
        <w:spacing w:line="600" w:lineRule="exact"/>
        <w:ind w:firstLine="640" w:firstLineChars="200"/>
        <w:rPr>
          <w:rFonts w:hint="default" w:ascii="仿宋_GB2312" w:hAnsi="仿宋_GB2312" w:eastAsia="仿宋_GB2312" w:cs="仿宋_GB2312"/>
          <w:sz w:val="32"/>
          <w:szCs w:val="32"/>
        </w:rPr>
      </w:pPr>
      <w:r>
        <w:rPr>
          <w:rFonts w:hint="eastAsia" w:ascii="仿宋_GB2312" w:hAnsi="仿宋_GB2312" w:eastAsia="仿宋_GB2312" w:cs="仿宋_GB2312"/>
          <w:sz w:val="32"/>
          <w:szCs w:val="32"/>
        </w:rPr>
        <w:t>（3）确认支付</w:t>
      </w:r>
      <w:r>
        <w:rPr>
          <w:rFonts w:hint="default"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借：确认支付</w:t>
      </w:r>
    </w:p>
    <w:p>
      <w:pPr>
        <w:spacing w:line="6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贷：政府支出预算—本级支出预算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政府支出预算—补助支出预算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政府支出预算—预备费</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政府支出预算—上解支出</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政府支出预算—地区间援助支出预算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政府支出预算—调出资金</w:t>
      </w:r>
    </w:p>
    <w:p>
      <w:pPr>
        <w:pStyle w:val="2"/>
        <w:spacing w:line="600" w:lineRule="exact"/>
        <w:ind w:firstLine="640" w:firstLineChars="200"/>
        <w:rPr>
          <w:rFonts w:hint="eastAsia"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政府支出预算—</w:t>
      </w:r>
      <w:r>
        <w:rPr>
          <w:rFonts w:ascii="仿宋_GB2312" w:hAnsi="仿宋_GB2312" w:eastAsia="仿宋_GB2312" w:cs="仿宋_GB2312"/>
          <w:sz w:val="32"/>
          <w:szCs w:val="32"/>
        </w:rPr>
        <w:t>安排预算稳定调节基金</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政府支出预算—债务还本支出预算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政府支出预算—债务转贷支出预算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政府支出预算—补充预算周转金   </w:t>
      </w:r>
    </w:p>
    <w:p>
      <w:pPr>
        <w:spacing w:line="600" w:lineRule="exact"/>
        <w:ind w:firstLine="640" w:firstLineChars="200"/>
        <w:rPr>
          <w:rFonts w:hint="default" w:ascii="仿宋_GB2312" w:hAnsi="仿宋_GB2312" w:eastAsia="仿宋_GB2312" w:cs="仿宋_GB2312"/>
          <w:sz w:val="32"/>
          <w:szCs w:val="32"/>
        </w:rPr>
      </w:pPr>
      <w:r>
        <w:rPr>
          <w:rFonts w:ascii="仿宋_GB2312" w:hAnsi="仿宋_GB2312" w:eastAsia="仿宋_GB2312" w:cs="仿宋_GB2312"/>
          <w:sz w:val="32"/>
          <w:szCs w:val="32"/>
        </w:rPr>
        <w:t>（4）将结转下年支出转入指标结转。</w:t>
      </w:r>
    </w:p>
    <w:p>
      <w:pPr>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借：指标结转</w:t>
      </w:r>
    </w:p>
    <w:p>
      <w:pPr>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 xml:space="preserve">  贷：政府支出预算—结转下年支出</w:t>
      </w:r>
    </w:p>
    <w:p>
      <w:pPr>
        <w:spacing w:line="600" w:lineRule="exact"/>
        <w:ind w:firstLine="640" w:firstLineChars="200"/>
        <w:rPr>
          <w:rFonts w:hint="default"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）确认收入</w:t>
      </w:r>
      <w:r>
        <w:rPr>
          <w:rFonts w:hint="default"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rPr>
        <w:t>借：</w:t>
      </w:r>
      <w:r>
        <w:rPr>
          <w:rFonts w:hint="eastAsia" w:ascii="仿宋_GB2312" w:hAnsi="仿宋_GB2312" w:eastAsia="仿宋_GB2312" w:cs="仿宋_GB2312"/>
          <w:sz w:val="32"/>
          <w:szCs w:val="32"/>
          <w:highlight w:val="none"/>
        </w:rPr>
        <w:t>政府收入预算—本级收入预算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政府收入预算—补助收入预算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政府收入预算—上解收入</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政府收入预算—地区间援助收入预算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政府收入预算—调入资金</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政府收入预算—动用预算稳定调节基金</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政府收入预算—上年结转收入</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政府收入预算—上年结余收入</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贷：确认收入</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3.控制规则</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rPr>
        <w:t>根据年末实际执行情况，对预算数据进行调整，达到新的平衡关系，数据应同总预算会计衔接。</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rPr>
        <w:t>减少预算总支出应判断相关支出</w:t>
      </w:r>
      <w:r>
        <w:rPr>
          <w:rFonts w:hint="eastAsia" w:ascii="仿宋_GB2312" w:hAnsi="仿宋_GB2312" w:eastAsia="仿宋_GB2312" w:cs="仿宋_GB2312"/>
          <w:sz w:val="32"/>
          <w:szCs w:val="32"/>
          <w:highlight w:val="none"/>
          <w:lang w:eastAsia="zh-CN"/>
        </w:rPr>
        <w:t>预算余额</w:t>
      </w:r>
      <w:r>
        <w:rPr>
          <w:rFonts w:hint="eastAsia" w:ascii="仿宋_GB2312" w:hAnsi="仿宋_GB2312" w:eastAsia="仿宋_GB2312" w:cs="仿宋_GB2312"/>
          <w:sz w:val="32"/>
          <w:szCs w:val="32"/>
        </w:rPr>
        <w:t>是否充足，如果余额不足则不能保存，应先通过预算调剂</w:t>
      </w:r>
      <w:r>
        <w:rPr>
          <w:rFonts w:ascii="仿宋_GB2312" w:hAnsi="仿宋_GB2312" w:eastAsia="仿宋_GB2312" w:cs="仿宋_GB2312"/>
          <w:sz w:val="32"/>
          <w:szCs w:val="32"/>
        </w:rPr>
        <w:t>（见业务场景1.3.2）</w:t>
      </w:r>
      <w:r>
        <w:rPr>
          <w:rFonts w:hint="eastAsia" w:ascii="仿宋_GB2312" w:hAnsi="仿宋_GB2312" w:eastAsia="仿宋_GB2312" w:cs="仿宋_GB2312"/>
          <w:sz w:val="32"/>
          <w:szCs w:val="32"/>
        </w:rPr>
        <w:t>、资金退回</w:t>
      </w:r>
      <w:r>
        <w:rPr>
          <w:rFonts w:ascii="仿宋_GB2312" w:hAnsi="仿宋_GB2312" w:eastAsia="仿宋_GB2312" w:cs="仿宋_GB2312"/>
          <w:sz w:val="32"/>
          <w:szCs w:val="32"/>
        </w:rPr>
        <w:t>（见业务场景</w:t>
      </w:r>
      <w:r>
        <w:rPr>
          <w:rFonts w:hint="eastAsia" w:ascii="仿宋_GB2312" w:hAnsi="仿宋_GB2312" w:eastAsia="仿宋_GB2312" w:cs="仿宋_GB2312"/>
          <w:sz w:val="32"/>
          <w:szCs w:val="32"/>
          <w:lang w:eastAsia="zh-CN"/>
        </w:rPr>
        <w:t>1.4.7</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等流程进行要素修正后减少或调减。</w:t>
      </w:r>
    </w:p>
    <w:p>
      <w:pPr>
        <w:pStyle w:val="6"/>
        <w:keepNext w:val="0"/>
        <w:keepLines w:val="0"/>
        <w:spacing w:before="0" w:after="0" w:line="600" w:lineRule="exact"/>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1.5.7结转结余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1.触发记账条件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年终结算完成后系统自动处理。</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2.记账规则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收入结转后，将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确认收入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的贷方余额转入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结转结余</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科目。支出结转后，将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确认支付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的借方余额转入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结转结余</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科目。如果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确认收入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大于</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确认支</w:t>
      </w:r>
      <w:r>
        <w:rPr>
          <w:rFonts w:hint="eastAsia" w:ascii="仿宋_GB2312" w:hAnsi="仿宋_GB2312" w:eastAsia="仿宋_GB2312" w:cs="仿宋_GB2312"/>
          <w:sz w:val="32"/>
          <w:szCs w:val="32"/>
          <w:highlight w:val="none"/>
          <w:lang w:eastAsia="zh-CN"/>
        </w:rPr>
        <w:t>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，则</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结转结余</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科目有贷方余额，表示收大于支；如果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确认收入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小于</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确认支</w:t>
      </w:r>
      <w:r>
        <w:rPr>
          <w:rFonts w:hint="eastAsia" w:ascii="仿宋_GB2312" w:hAnsi="仿宋_GB2312" w:eastAsia="仿宋_GB2312" w:cs="仿宋_GB2312"/>
          <w:sz w:val="32"/>
          <w:szCs w:val="32"/>
          <w:highlight w:val="none"/>
          <w:lang w:eastAsia="zh-CN"/>
        </w:rPr>
        <w:t>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，则</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结转结余</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科目有借方余额，表示收不抵支。</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借：确认收入</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贷：结转结余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确认支付</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3.控制规则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结转完毕后，</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确认收入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确认支付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科目余额为零。</w:t>
      </w:r>
    </w:p>
    <w:p>
      <w:pPr>
        <w:pStyle w:val="6"/>
        <w:keepNext w:val="0"/>
        <w:keepLines w:val="0"/>
        <w:spacing w:before="0" w:after="0" w:line="600" w:lineRule="exact"/>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1.5.8年终结账</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年终结账，将本年度结转结余类和结转核销类清零，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结转结余</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科目的贷方余额表示收大于支的盈余部分。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指标结转</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科目和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指标结余</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科目的借方余额表示本年未支出需结转至下年支出部分。本分录将两者冲平。</w:t>
      </w:r>
    </w:p>
    <w:p>
      <w:pPr>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将“指标结转”科目明细</w:t>
      </w:r>
      <w:r>
        <w:rPr>
          <w:rFonts w:hint="eastAsia" w:ascii="仿宋_GB2312" w:hAnsi="仿宋_GB2312" w:eastAsia="仿宋_GB2312" w:cs="仿宋_GB2312"/>
          <w:sz w:val="32"/>
          <w:szCs w:val="32"/>
        </w:rPr>
        <w:t>转入下年度“上年结转收入”科目</w:t>
      </w:r>
      <w:r>
        <w:rPr>
          <w:rFonts w:ascii="仿宋_GB2312" w:hAnsi="仿宋_GB2312" w:eastAsia="仿宋_GB2312" w:cs="仿宋_GB2312"/>
          <w:sz w:val="32"/>
          <w:szCs w:val="32"/>
        </w:rPr>
        <w:t>，指标结转应等于当年需结转下年的预算加当年需结转下年的指标(不含已经权责发生制列支部分）。</w:t>
      </w:r>
    </w:p>
    <w:p>
      <w:pPr>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将“指标结余”科目明细转入下年度</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上</w:t>
      </w:r>
      <w:r>
        <w:rPr>
          <w:rFonts w:hint="eastAsia" w:ascii="仿宋_GB2312" w:hAnsi="仿宋_GB2312" w:eastAsia="仿宋_GB2312" w:cs="仿宋_GB2312"/>
          <w:sz w:val="32"/>
          <w:szCs w:val="32"/>
        </w:rPr>
        <w:t>年结余收入”</w:t>
      </w:r>
      <w:r>
        <w:rPr>
          <w:rFonts w:ascii="仿宋_GB2312" w:hAnsi="仿宋_GB2312" w:eastAsia="仿宋_GB2312" w:cs="仿宋_GB2312"/>
          <w:sz w:val="32"/>
          <w:szCs w:val="32"/>
        </w:rPr>
        <w:t>科</w:t>
      </w:r>
      <w:r>
        <w:rPr>
          <w:rFonts w:hint="eastAsia" w:ascii="仿宋_GB2312" w:hAnsi="仿宋_GB2312" w:eastAsia="仿宋_GB2312" w:cs="仿宋_GB2312"/>
          <w:sz w:val="32"/>
          <w:szCs w:val="32"/>
        </w:rPr>
        <w:t>目。</w:t>
      </w:r>
      <w:r>
        <w:rPr>
          <w:rFonts w:ascii="仿宋_GB2312" w:hAnsi="仿宋_GB2312" w:eastAsia="仿宋_GB2312" w:cs="仿宋_GB2312"/>
          <w:sz w:val="32"/>
          <w:szCs w:val="32"/>
        </w:rPr>
        <w:t>指标结余应等于当年预算结余加当年指标结余（不含转入安排预算稳定调节基金部分）。</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1.触发记账条件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系统自动处理。</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2.记账规则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借：结转结余</w:t>
      </w:r>
    </w:p>
    <w:p>
      <w:pPr>
        <w:spacing w:line="6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贷：指标结转</w:t>
      </w:r>
    </w:p>
    <w:p>
      <w:pPr>
        <w:pStyle w:val="2"/>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指标结余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3.控制规则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年终结账后，所有科目余额为零。</w:t>
      </w:r>
    </w:p>
    <w:p>
      <w:pPr>
        <w:pStyle w:val="4"/>
        <w:keepNext w:val="0"/>
        <w:keepLines w:val="0"/>
        <w:spacing w:before="0" w:after="0" w:line="600" w:lineRule="exact"/>
        <w:ind w:firstLine="640" w:firstLineChars="200"/>
        <w:rPr>
          <w:rFonts w:hint="eastAsia" w:ascii="黑体" w:hAnsi="黑体" w:eastAsia="黑体" w:cs="黑体"/>
          <w:b w:val="0"/>
          <w:bCs/>
          <w:szCs w:val="32"/>
        </w:rPr>
      </w:pPr>
      <w:bookmarkStart w:id="91" w:name="_Toc29522"/>
      <w:bookmarkStart w:id="92" w:name="_Toc102123483"/>
      <w:bookmarkStart w:id="93" w:name="_Toc24516"/>
      <w:r>
        <w:rPr>
          <w:rFonts w:hint="eastAsia" w:ascii="黑体" w:hAnsi="黑体" w:eastAsia="黑体" w:cs="黑体"/>
          <w:b w:val="0"/>
          <w:bCs/>
          <w:szCs w:val="32"/>
        </w:rPr>
        <w:t>二、单位资金</w:t>
      </w:r>
      <w:bookmarkEnd w:id="91"/>
      <w:bookmarkEnd w:id="92"/>
      <w:bookmarkEnd w:id="93"/>
    </w:p>
    <w:p>
      <w:pPr>
        <w:pStyle w:val="5"/>
        <w:keepNext w:val="0"/>
        <w:keepLines w:val="0"/>
        <w:spacing w:before="0" w:after="0" w:line="600" w:lineRule="exact"/>
        <w:ind w:firstLine="642" w:firstLineChars="200"/>
        <w:rPr>
          <w:rFonts w:hint="eastAsia" w:ascii="仿宋_GB2312" w:hAnsi="仿宋_GB2312" w:eastAsia="仿宋_GB2312" w:cs="仿宋_GB2312"/>
          <w:szCs w:val="32"/>
        </w:rPr>
      </w:pPr>
      <w:bookmarkStart w:id="94" w:name="_Toc25962"/>
      <w:bookmarkStart w:id="95" w:name="_Toc102123484"/>
      <w:bookmarkStart w:id="96" w:name="_Toc15814"/>
      <w:r>
        <w:rPr>
          <w:rFonts w:hint="eastAsia" w:ascii="仿宋_GB2312" w:hAnsi="仿宋_GB2312" w:eastAsia="仿宋_GB2312" w:cs="仿宋_GB2312"/>
          <w:szCs w:val="32"/>
        </w:rPr>
        <w:t>2.1年初控制数</w:t>
      </w:r>
      <w:bookmarkEnd w:id="94"/>
      <w:bookmarkEnd w:id="95"/>
      <w:bookmarkEnd w:id="96"/>
      <w:r>
        <w:rPr>
          <w:rFonts w:hint="eastAsia" w:ascii="仿宋_GB2312" w:hAnsi="仿宋_GB2312" w:eastAsia="仿宋_GB2312" w:cs="仿宋_GB2312"/>
          <w:szCs w:val="32"/>
          <w:highlight w:val="none"/>
        </w:rPr>
        <w:t>提前安排支出</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部门预算草案未经财政部门审查和批复前，单位可以提前安排的支出。</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1.触发记账条件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本级</w:t>
      </w:r>
      <w:r>
        <w:rPr>
          <w:rFonts w:hint="default" w:ascii="仿宋_GB2312" w:hAnsi="仿宋_GB2312" w:eastAsia="仿宋_GB2312" w:cs="仿宋_GB2312"/>
          <w:sz w:val="32"/>
          <w:szCs w:val="32"/>
        </w:rPr>
        <w:t>政府</w:t>
      </w:r>
      <w:r>
        <w:rPr>
          <w:rFonts w:hint="eastAsia" w:ascii="仿宋_GB2312" w:hAnsi="仿宋_GB2312" w:eastAsia="仿宋_GB2312" w:cs="仿宋_GB2312"/>
          <w:sz w:val="32"/>
          <w:szCs w:val="32"/>
        </w:rPr>
        <w:t>财政部门终审确认下达。</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2.记账规则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（1）单位登记可以提前安排的年初控制数和支出指标。</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借：可执行指标</w:t>
      </w:r>
    </w:p>
    <w:p>
      <w:pPr>
        <w:spacing w:line="6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贷：年初控制数</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（2）预算批复前，年初控制数下达的指标调剂时，先收回指标A，再重新安排指标B。收回时采用</w:t>
      </w:r>
      <w:r>
        <w:rPr>
          <w:rFonts w:hint="eastAsia" w:ascii="仿宋_GB2312" w:hAnsi="仿宋_GB2312" w:eastAsia="仿宋_GB2312" w:cs="仿宋_GB2312"/>
          <w:sz w:val="32"/>
          <w:szCs w:val="32"/>
          <w:lang w:eastAsia="zh-CN"/>
        </w:rPr>
        <w:t>红字冲销法以负数</w:t>
      </w:r>
      <w:r>
        <w:rPr>
          <w:rFonts w:hint="eastAsia" w:ascii="仿宋_GB2312" w:hAnsi="仿宋_GB2312" w:eastAsia="仿宋_GB2312" w:cs="仿宋_GB2312"/>
          <w:sz w:val="32"/>
          <w:szCs w:val="32"/>
        </w:rPr>
        <w:t>核算。</w:t>
      </w:r>
    </w:p>
    <w:p>
      <w:pPr>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借：可执行指标A  红字</w:t>
      </w:r>
    </w:p>
    <w:p>
      <w:pPr>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 xml:space="preserve">  贷：年初控制数A  红字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借：可执行指标B</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贷：年初控制数B</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3.控制规则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（1）必须是</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年</w:t>
      </w:r>
      <w:r>
        <w:rPr>
          <w:rFonts w:hint="eastAsia" w:ascii="仿宋_GB2312" w:hAnsi="仿宋_GB2312" w:eastAsia="仿宋_GB2312" w:cs="仿宋_GB2312"/>
          <w:sz w:val="32"/>
          <w:szCs w:val="32"/>
        </w:rPr>
        <w:t>初控制数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安排的资金。</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（2）记账金额须等于指标金额，且所有要素保持一致。</w:t>
      </w:r>
    </w:p>
    <w:p>
      <w:pPr>
        <w:pStyle w:val="2"/>
        <w:spacing w:line="600" w:lineRule="exact"/>
        <w:ind w:firstLine="640" w:firstLineChars="200"/>
        <w:rPr>
          <w:rFonts w:hint="eastAsia" w:ascii="仿宋_GB2312" w:hAnsi="仿宋_GB2312" w:eastAsia="仿宋_GB2312" w:cs="仿宋_GB2312"/>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highlight w:val="none"/>
          <w:lang w:eastAsia="zh-CN"/>
        </w:rPr>
        <w:t>“</w:t>
      </w:r>
      <w:r>
        <w:rPr>
          <w:rFonts w:ascii="仿宋_GB2312" w:hAnsi="仿宋_GB2312" w:eastAsia="仿宋_GB2312" w:cs="仿宋_GB2312"/>
          <w:sz w:val="32"/>
          <w:szCs w:val="32"/>
          <w:highlight w:val="none"/>
        </w:rPr>
        <w:t>可</w:t>
      </w:r>
      <w:r>
        <w:rPr>
          <w:rFonts w:ascii="仿宋_GB2312" w:hAnsi="仿宋_GB2312" w:eastAsia="仿宋_GB2312" w:cs="仿宋_GB2312"/>
          <w:sz w:val="32"/>
          <w:szCs w:val="32"/>
        </w:rPr>
        <w:t>执行指标B</w:t>
      </w:r>
      <w:r>
        <w:rPr>
          <w:rFonts w:hint="eastAsia" w:ascii="仿宋_GB2312" w:hAnsi="仿宋_GB2312" w:eastAsia="仿宋_GB2312" w:cs="仿宋_GB2312"/>
          <w:sz w:val="32"/>
          <w:szCs w:val="32"/>
          <w:lang w:eastAsia="zh-CN"/>
        </w:rPr>
        <w:t>”</w:t>
      </w:r>
      <w:r>
        <w:rPr>
          <w:rFonts w:ascii="仿宋_GB2312" w:hAnsi="仿宋_GB2312" w:eastAsia="仿宋_GB2312" w:cs="仿宋_GB2312"/>
          <w:sz w:val="32"/>
          <w:szCs w:val="32"/>
        </w:rPr>
        <w:t>需小于等于</w:t>
      </w:r>
      <w:r>
        <w:rPr>
          <w:rFonts w:hint="eastAsia" w:ascii="仿宋_GB2312" w:hAnsi="仿宋_GB2312" w:eastAsia="仿宋_GB2312" w:cs="仿宋_GB2312"/>
          <w:sz w:val="32"/>
          <w:szCs w:val="32"/>
          <w:lang w:eastAsia="zh-CN"/>
        </w:rPr>
        <w:t>“</w:t>
      </w:r>
      <w:r>
        <w:rPr>
          <w:rFonts w:ascii="仿宋_GB2312" w:hAnsi="仿宋_GB2312" w:eastAsia="仿宋_GB2312" w:cs="仿宋_GB2312"/>
          <w:sz w:val="32"/>
          <w:szCs w:val="32"/>
        </w:rPr>
        <w:t>可执行指标A</w:t>
      </w:r>
      <w:r>
        <w:rPr>
          <w:rFonts w:hint="eastAsia" w:ascii="仿宋_GB2312" w:hAnsi="仿宋_GB2312" w:eastAsia="仿宋_GB2312" w:cs="仿宋_GB2312"/>
          <w:sz w:val="32"/>
          <w:szCs w:val="32"/>
          <w:lang w:eastAsia="zh-CN"/>
        </w:rPr>
        <w:t>”</w:t>
      </w:r>
      <w:r>
        <w:rPr>
          <w:rFonts w:ascii="仿宋_GB2312" w:hAnsi="仿宋_GB2312" w:eastAsia="仿宋_GB2312" w:cs="仿宋_GB2312"/>
          <w:sz w:val="32"/>
          <w:szCs w:val="32"/>
        </w:rPr>
        <w:t>。</w:t>
      </w:r>
    </w:p>
    <w:p>
      <w:pPr>
        <w:pStyle w:val="5"/>
        <w:keepNext w:val="0"/>
        <w:keepLines w:val="0"/>
        <w:spacing w:before="0" w:after="0" w:line="600" w:lineRule="exact"/>
        <w:ind w:firstLine="642" w:firstLineChars="200"/>
        <w:rPr>
          <w:rFonts w:hint="eastAsia" w:ascii="仿宋_GB2312" w:hAnsi="仿宋_GB2312" w:eastAsia="仿宋_GB2312" w:cs="仿宋_GB2312"/>
          <w:szCs w:val="32"/>
        </w:rPr>
      </w:pPr>
      <w:bookmarkStart w:id="97" w:name="_Toc14965"/>
      <w:bookmarkStart w:id="98" w:name="_Toc102123485"/>
      <w:bookmarkStart w:id="99" w:name="_Toc5720"/>
      <w:r>
        <w:rPr>
          <w:rFonts w:hint="eastAsia" w:ascii="仿宋_GB2312" w:hAnsi="仿宋_GB2312" w:eastAsia="仿宋_GB2312" w:cs="仿宋_GB2312"/>
          <w:szCs w:val="32"/>
        </w:rPr>
        <w:t>2.2预算批复</w:t>
      </w:r>
      <w:bookmarkEnd w:id="97"/>
      <w:bookmarkEnd w:id="98"/>
      <w:bookmarkEnd w:id="99"/>
    </w:p>
    <w:p>
      <w:pPr>
        <w:pStyle w:val="6"/>
        <w:keepNext w:val="0"/>
        <w:keepLines w:val="0"/>
        <w:spacing w:before="0" w:after="0" w:line="600" w:lineRule="exact"/>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2.2.1年初预算批复</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1.触发记账条件</w:t>
      </w:r>
    </w:p>
    <w:p>
      <w:pPr>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本级政府</w:t>
      </w:r>
      <w:r>
        <w:rPr>
          <w:rFonts w:hint="eastAsia" w:ascii="仿宋_GB2312" w:hAnsi="仿宋_GB2312" w:eastAsia="仿宋_GB2312" w:cs="仿宋_GB2312"/>
          <w:sz w:val="32"/>
          <w:szCs w:val="32"/>
        </w:rPr>
        <w:t>财政部门依据批准的部门预算生成单位资金</w:t>
      </w:r>
      <w:r>
        <w:rPr>
          <w:rFonts w:hint="eastAsia" w:ascii="仿宋_GB2312" w:hAnsi="仿宋_GB2312" w:eastAsia="仿宋_GB2312" w:cs="仿宋_GB2312"/>
          <w:sz w:val="32"/>
          <w:szCs w:val="32"/>
          <w:highlight w:val="none"/>
          <w:lang w:eastAsia="zh-CN"/>
        </w:rPr>
        <w:t>预算</w:t>
      </w:r>
      <w:r>
        <w:rPr>
          <w:rFonts w:hint="eastAsia"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2.记账规则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借：单位资金支出预算</w:t>
      </w:r>
    </w:p>
    <w:p>
      <w:pPr>
        <w:spacing w:line="6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贷：单位资金收入预算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3.控制规则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记账金额等于批准金额。</w:t>
      </w:r>
    </w:p>
    <w:p>
      <w:pPr>
        <w:pStyle w:val="6"/>
        <w:keepNext w:val="0"/>
        <w:keepLines w:val="0"/>
        <w:spacing w:before="0" w:after="0" w:line="600" w:lineRule="exact"/>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2.2.2核销年初控制数</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1.触发记账条件</w:t>
      </w:r>
    </w:p>
    <w:p>
      <w:pPr>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本级政府</w:t>
      </w:r>
      <w:r>
        <w:rPr>
          <w:rFonts w:hint="eastAsia" w:ascii="仿宋_GB2312" w:hAnsi="仿宋_GB2312" w:eastAsia="仿宋_GB2312" w:cs="仿宋_GB2312"/>
          <w:sz w:val="32"/>
          <w:szCs w:val="32"/>
        </w:rPr>
        <w:t>财政部门审核确认</w:t>
      </w:r>
      <w:r>
        <w:rPr>
          <w:rFonts w:hint="default" w:ascii="仿宋_GB2312" w:hAnsi="仿宋_GB2312" w:eastAsia="仿宋_GB2312" w:cs="仿宋_GB2312"/>
          <w:sz w:val="32"/>
          <w:szCs w:val="32"/>
        </w:rPr>
        <w:t>核销</w:t>
      </w:r>
      <w:r>
        <w:rPr>
          <w:rFonts w:hint="eastAsia"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2.记账规则</w:t>
      </w:r>
    </w:p>
    <w:p>
      <w:pPr>
        <w:spacing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（1）核销要素一致，</w:t>
      </w:r>
      <w:r>
        <w:rPr>
          <w:rFonts w:hint="default" w:ascii="仿宋_GB2312" w:hAnsi="仿宋_GB2312" w:eastAsia="仿宋_GB2312" w:cs="仿宋_GB2312"/>
          <w:sz w:val="32"/>
          <w:szCs w:val="32"/>
        </w:rPr>
        <w:t>用</w:t>
      </w:r>
      <w:r>
        <w:rPr>
          <w:rFonts w:hint="eastAsia" w:ascii="仿宋_GB2312" w:hAnsi="仿宋_GB2312" w:eastAsia="仿宋_GB2312" w:cs="仿宋_GB2312"/>
          <w:sz w:val="32"/>
          <w:szCs w:val="32"/>
          <w:lang w:eastAsia="zh-CN"/>
        </w:rPr>
        <w:t>“</w:t>
      </w:r>
      <w:r>
        <w:rPr>
          <w:rFonts w:hint="default" w:ascii="仿宋_GB2312" w:hAnsi="仿宋_GB2312" w:eastAsia="仿宋_GB2312" w:cs="仿宋_GB2312"/>
          <w:sz w:val="32"/>
          <w:szCs w:val="32"/>
        </w:rPr>
        <w:t>单位资金支出预算</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直接核销</w:t>
      </w:r>
      <w:r>
        <w:rPr>
          <w:rFonts w:hint="eastAsia" w:ascii="仿宋_GB2312" w:hAnsi="仿宋_GB2312" w:eastAsia="仿宋_GB2312" w:cs="仿宋_GB2312"/>
          <w:sz w:val="32"/>
          <w:szCs w:val="32"/>
          <w:lang w:eastAsia="zh-CN"/>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借：年初控制数</w:t>
      </w:r>
    </w:p>
    <w:p>
      <w:pPr>
        <w:spacing w:line="6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贷：单位资金支出预算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（2）如核销要素不一致但金额流向一致时，则需要通过支付更正（见业务场景2.4.</w:t>
      </w:r>
      <w:r>
        <w:rPr>
          <w:rFonts w:hint="default" w:ascii="仿宋_GB2312" w:hAnsi="仿宋_GB2312" w:eastAsia="仿宋_GB2312" w:cs="仿宋_GB2312"/>
          <w:sz w:val="32"/>
          <w:szCs w:val="32"/>
        </w:rPr>
        <w:t>9</w:t>
      </w:r>
      <w:r>
        <w:rPr>
          <w:rFonts w:hint="eastAsia" w:ascii="仿宋_GB2312" w:hAnsi="仿宋_GB2312" w:eastAsia="仿宋_GB2312" w:cs="仿宋_GB2312"/>
          <w:sz w:val="32"/>
          <w:szCs w:val="32"/>
        </w:rPr>
        <w:t>）再</w:t>
      </w:r>
      <w:r>
        <w:rPr>
          <w:rFonts w:hint="default" w:ascii="仿宋_GB2312" w:hAnsi="仿宋_GB2312" w:eastAsia="仿宋_GB2312" w:cs="仿宋_GB2312"/>
          <w:sz w:val="32"/>
          <w:szCs w:val="32"/>
        </w:rPr>
        <w:t>用</w:t>
      </w:r>
      <w:r>
        <w:rPr>
          <w:rFonts w:hint="eastAsia" w:ascii="仿宋_GB2312" w:hAnsi="仿宋_GB2312" w:eastAsia="仿宋_GB2312" w:cs="仿宋_GB2312"/>
          <w:sz w:val="32"/>
          <w:szCs w:val="32"/>
          <w:lang w:eastAsia="zh-CN"/>
        </w:rPr>
        <w:t>“</w:t>
      </w:r>
      <w:r>
        <w:rPr>
          <w:rFonts w:hint="default" w:ascii="仿宋_GB2312" w:hAnsi="仿宋_GB2312" w:eastAsia="仿宋_GB2312" w:cs="仿宋_GB2312"/>
          <w:sz w:val="32"/>
          <w:szCs w:val="32"/>
        </w:rPr>
        <w:t>可执行指标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进行核销；如核销金额小于原</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可执行指标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或金额流向不一致时，如已支付，需要</w:t>
      </w:r>
      <w:r>
        <w:rPr>
          <w:rFonts w:ascii="仿宋_GB2312" w:hAnsi="仿宋_GB2312" w:eastAsia="仿宋_GB2312" w:cs="仿宋_GB2312"/>
          <w:sz w:val="32"/>
          <w:szCs w:val="32"/>
        </w:rPr>
        <w:t>资金退回</w:t>
      </w:r>
      <w:r>
        <w:rPr>
          <w:rFonts w:hint="eastAsia" w:ascii="仿宋_GB2312" w:hAnsi="仿宋_GB2312" w:eastAsia="仿宋_GB2312" w:cs="仿宋_GB2312"/>
          <w:sz w:val="32"/>
          <w:szCs w:val="32"/>
        </w:rPr>
        <w:t>（见</w:t>
      </w:r>
      <w:r>
        <w:rPr>
          <w:rFonts w:ascii="仿宋_GB2312" w:hAnsi="仿宋_GB2312" w:eastAsia="仿宋_GB2312" w:cs="仿宋_GB2312"/>
          <w:sz w:val="32"/>
          <w:szCs w:val="32"/>
        </w:rPr>
        <w:t>业务场景</w:t>
      </w:r>
      <w:r>
        <w:rPr>
          <w:rFonts w:hint="eastAsia" w:ascii="仿宋_GB2312" w:hAnsi="仿宋_GB2312" w:eastAsia="仿宋_GB2312" w:cs="仿宋_GB2312"/>
          <w:sz w:val="32"/>
          <w:szCs w:val="32"/>
        </w:rPr>
        <w:t>2.4.</w:t>
      </w:r>
      <w:r>
        <w:rPr>
          <w:rFonts w:hint="default" w:ascii="仿宋_GB2312" w:hAnsi="仿宋_GB2312" w:eastAsia="仿宋_GB2312" w:cs="仿宋_GB2312"/>
          <w:sz w:val="32"/>
          <w:szCs w:val="32"/>
        </w:rPr>
        <w:t>7</w:t>
      </w:r>
      <w:r>
        <w:rPr>
          <w:rFonts w:hint="eastAsia" w:ascii="仿宋_GB2312" w:hAnsi="仿宋_GB2312" w:eastAsia="仿宋_GB2312" w:cs="仿宋_GB2312"/>
          <w:sz w:val="32"/>
          <w:szCs w:val="32"/>
        </w:rPr>
        <w:t>），恢复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可执行指标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再进行核销，如未发生支付，则</w:t>
      </w:r>
      <w:r>
        <w:rPr>
          <w:rFonts w:hint="default" w:ascii="仿宋_GB2312" w:hAnsi="仿宋_GB2312" w:eastAsia="仿宋_GB2312" w:cs="仿宋_GB2312"/>
          <w:sz w:val="32"/>
          <w:szCs w:val="32"/>
        </w:rPr>
        <w:t>用</w:t>
      </w:r>
      <w:r>
        <w:rPr>
          <w:rFonts w:hint="eastAsia" w:ascii="仿宋_GB2312" w:hAnsi="仿宋_GB2312" w:eastAsia="仿宋_GB2312" w:cs="仿宋_GB2312"/>
          <w:sz w:val="32"/>
          <w:szCs w:val="32"/>
          <w:lang w:eastAsia="zh-CN"/>
        </w:rPr>
        <w:t>“</w:t>
      </w:r>
      <w:r>
        <w:rPr>
          <w:rFonts w:hint="default" w:ascii="仿宋_GB2312" w:hAnsi="仿宋_GB2312" w:eastAsia="仿宋_GB2312" w:cs="仿宋_GB2312"/>
          <w:sz w:val="32"/>
          <w:szCs w:val="32"/>
        </w:rPr>
        <w:t>可执行指</w:t>
      </w:r>
      <w:r>
        <w:rPr>
          <w:rFonts w:hint="default" w:ascii="仿宋_GB2312" w:hAnsi="仿宋_GB2312" w:eastAsia="仿宋_GB2312" w:cs="仿宋_GB2312"/>
          <w:sz w:val="32"/>
          <w:szCs w:val="32"/>
          <w:highlight w:val="none"/>
        </w:rPr>
        <w:t>标</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直接进行核销。</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借：年初控制数</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贷：可执行指标</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3.控制规则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年初控制数不得出现借方余额。</w:t>
      </w:r>
    </w:p>
    <w:p>
      <w:pPr>
        <w:pStyle w:val="6"/>
        <w:keepNext w:val="0"/>
        <w:keepLines w:val="0"/>
        <w:spacing w:before="0" w:after="0" w:line="600" w:lineRule="exact"/>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2.2.3生成支出指标</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触发记账条件</w:t>
      </w:r>
    </w:p>
    <w:p>
      <w:pPr>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本级</w:t>
      </w:r>
      <w:r>
        <w:rPr>
          <w:rFonts w:hint="eastAsia" w:ascii="仿宋_GB2312" w:hAnsi="仿宋_GB2312" w:eastAsia="仿宋_GB2312" w:cs="仿宋_GB2312"/>
          <w:sz w:val="32"/>
          <w:szCs w:val="32"/>
          <w:lang w:eastAsia="zh-CN"/>
        </w:rPr>
        <w:t>政府</w:t>
      </w:r>
      <w:r>
        <w:rPr>
          <w:rFonts w:hint="eastAsia" w:ascii="仿宋_GB2312" w:hAnsi="仿宋_GB2312" w:eastAsia="仿宋_GB2312" w:cs="仿宋_GB2312"/>
          <w:sz w:val="32"/>
          <w:szCs w:val="32"/>
        </w:rPr>
        <w:t>财政部门</w:t>
      </w:r>
      <w:r>
        <w:rPr>
          <w:rFonts w:hint="eastAsia" w:ascii="仿宋_GB2312" w:hAnsi="仿宋_GB2312" w:eastAsia="仿宋_GB2312" w:cs="仿宋_GB2312"/>
          <w:sz w:val="32"/>
          <w:szCs w:val="32"/>
          <w:lang w:eastAsia="zh-CN"/>
        </w:rPr>
        <w:t>确认下达</w:t>
      </w:r>
      <w:r>
        <w:rPr>
          <w:rFonts w:hint="eastAsia"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记账规则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借：待下达指标</w:t>
      </w:r>
    </w:p>
    <w:p>
      <w:pPr>
        <w:spacing w:line="600" w:lineRule="exact"/>
        <w:ind w:firstLine="1280" w:firstLineChars="400"/>
        <w:rPr>
          <w:rFonts w:ascii="仿宋_GB2312" w:hAnsi="仿宋_GB2312" w:eastAsia="仿宋_GB2312" w:cs="仿宋_GB2312"/>
          <w:sz w:val="32"/>
          <w:szCs w:val="32"/>
        </w:rPr>
      </w:pPr>
      <w:r>
        <w:rPr>
          <w:rFonts w:hint="eastAsia" w:ascii="仿宋_GB2312" w:hAnsi="仿宋_GB2312" w:eastAsia="仿宋_GB2312" w:cs="仿宋_GB2312"/>
          <w:sz w:val="32"/>
          <w:szCs w:val="32"/>
        </w:rPr>
        <w:t>可执行指标</w:t>
      </w:r>
    </w:p>
    <w:p>
      <w:pPr>
        <w:spacing w:line="6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贷：单位资金支出预算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控制规则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单位资金支出预</w:t>
      </w:r>
      <w:r>
        <w:rPr>
          <w:rFonts w:hint="eastAsia" w:ascii="仿宋_GB2312" w:hAnsi="仿宋_GB2312" w:eastAsia="仿宋_GB2312" w:cs="仿宋_GB2312"/>
          <w:sz w:val="32"/>
          <w:szCs w:val="32"/>
          <w:highlight w:val="none"/>
        </w:rPr>
        <w:t>算</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科目不得出现贷方余额。</w:t>
      </w:r>
    </w:p>
    <w:p>
      <w:pPr>
        <w:pStyle w:val="5"/>
        <w:keepNext w:val="0"/>
        <w:keepLines w:val="0"/>
        <w:spacing w:before="0" w:after="0" w:line="600" w:lineRule="exact"/>
        <w:ind w:firstLine="642" w:firstLineChars="200"/>
        <w:rPr>
          <w:rFonts w:hint="eastAsia" w:ascii="仿宋_GB2312" w:hAnsi="仿宋_GB2312" w:eastAsia="仿宋_GB2312" w:cs="仿宋_GB2312"/>
          <w:szCs w:val="32"/>
        </w:rPr>
      </w:pPr>
      <w:bookmarkStart w:id="100" w:name="_Toc27318"/>
      <w:bookmarkStart w:id="101" w:name="_Toc4451"/>
      <w:bookmarkStart w:id="102" w:name="_Toc102123486"/>
      <w:r>
        <w:rPr>
          <w:rFonts w:hint="eastAsia" w:ascii="仿宋_GB2312" w:hAnsi="仿宋_GB2312" w:eastAsia="仿宋_GB2312" w:cs="仿宋_GB2312"/>
          <w:szCs w:val="32"/>
        </w:rPr>
        <w:t>2.3预算调整调剂</w:t>
      </w:r>
      <w:bookmarkEnd w:id="100"/>
      <w:bookmarkEnd w:id="101"/>
      <w:bookmarkEnd w:id="102"/>
    </w:p>
    <w:p>
      <w:pPr>
        <w:pStyle w:val="6"/>
        <w:keepNext w:val="0"/>
        <w:keepLines w:val="0"/>
        <w:spacing w:before="0" w:after="0" w:line="600" w:lineRule="exact"/>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2.3.1</w:t>
      </w:r>
      <w:r>
        <w:rPr>
          <w:rFonts w:hint="eastAsia" w:ascii="仿宋_GB2312" w:hAnsi="仿宋_GB2312" w:eastAsia="仿宋_GB2312" w:cs="仿宋_GB2312"/>
          <w:sz w:val="32"/>
          <w:szCs w:val="32"/>
          <w:highlight w:val="none"/>
          <w:lang w:eastAsia="zh-CN"/>
        </w:rPr>
        <w:t>增加</w:t>
      </w:r>
      <w:r>
        <w:rPr>
          <w:rFonts w:hint="eastAsia" w:ascii="仿宋_GB2312" w:hAnsi="仿宋_GB2312" w:eastAsia="仿宋_GB2312" w:cs="仿宋_GB2312"/>
          <w:sz w:val="32"/>
          <w:szCs w:val="32"/>
        </w:rPr>
        <w:t>或</w:t>
      </w:r>
      <w:r>
        <w:rPr>
          <w:rFonts w:hint="eastAsia" w:ascii="仿宋_GB2312" w:hAnsi="仿宋_GB2312" w:eastAsia="仿宋_GB2312" w:cs="仿宋_GB2312"/>
          <w:sz w:val="32"/>
          <w:szCs w:val="32"/>
          <w:lang w:eastAsia="zh-CN"/>
        </w:rPr>
        <w:t>减少</w:t>
      </w:r>
      <w:r>
        <w:rPr>
          <w:rFonts w:hint="eastAsia" w:ascii="仿宋_GB2312" w:hAnsi="仿宋_GB2312" w:eastAsia="仿宋_GB2312" w:cs="仿宋_GB2312"/>
          <w:sz w:val="32"/>
          <w:szCs w:val="32"/>
        </w:rPr>
        <w:t>预算收</w:t>
      </w:r>
      <w:r>
        <w:rPr>
          <w:rFonts w:hint="eastAsia" w:ascii="仿宋_GB2312" w:hAnsi="仿宋_GB2312" w:eastAsia="仿宋_GB2312" w:cs="仿宋_GB2312"/>
          <w:sz w:val="32"/>
          <w:szCs w:val="32"/>
          <w:highlight w:val="none"/>
        </w:rPr>
        <w:t>支</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1.触发记账条件</w:t>
      </w:r>
    </w:p>
    <w:p>
      <w:pPr>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本级</w:t>
      </w:r>
      <w:r>
        <w:rPr>
          <w:rFonts w:hint="eastAsia" w:ascii="仿宋_GB2312" w:hAnsi="仿宋_GB2312" w:eastAsia="仿宋_GB2312" w:cs="仿宋_GB2312"/>
          <w:sz w:val="32"/>
          <w:szCs w:val="32"/>
          <w:lang w:eastAsia="zh-CN"/>
        </w:rPr>
        <w:t>政府</w:t>
      </w:r>
      <w:r>
        <w:rPr>
          <w:rFonts w:hint="eastAsia" w:ascii="仿宋_GB2312" w:hAnsi="仿宋_GB2312" w:eastAsia="仿宋_GB2312" w:cs="仿宋_GB2312"/>
          <w:sz w:val="32"/>
          <w:szCs w:val="32"/>
        </w:rPr>
        <w:t>财政部门审核确认。</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2.记账规则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预算批复后，按照有关规定在年度执行中，</w:t>
      </w:r>
      <w:r>
        <w:rPr>
          <w:rFonts w:hint="eastAsia" w:ascii="仿宋_GB2312" w:hAnsi="仿宋_GB2312" w:eastAsia="仿宋_GB2312" w:cs="仿宋_GB2312"/>
          <w:sz w:val="32"/>
          <w:szCs w:val="32"/>
          <w:highlight w:val="none"/>
          <w:lang w:eastAsia="zh-CN"/>
        </w:rPr>
        <w:t>增加或减少</w:t>
      </w:r>
      <w:r>
        <w:rPr>
          <w:rFonts w:hint="eastAsia" w:ascii="仿宋_GB2312" w:hAnsi="仿宋_GB2312" w:eastAsia="仿宋_GB2312" w:cs="仿宋_GB2312"/>
          <w:sz w:val="32"/>
          <w:szCs w:val="32"/>
        </w:rPr>
        <w:t>预算收</w:t>
      </w:r>
      <w:r>
        <w:rPr>
          <w:rFonts w:hint="eastAsia" w:ascii="仿宋_GB2312" w:hAnsi="仿宋_GB2312" w:eastAsia="仿宋_GB2312" w:cs="仿宋_GB2312"/>
          <w:sz w:val="32"/>
          <w:szCs w:val="32"/>
          <w:highlight w:val="none"/>
        </w:rPr>
        <w:t>支</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highlight w:val="none"/>
          <w:lang w:eastAsia="zh-CN"/>
        </w:rPr>
        <w:t>减少</w:t>
      </w:r>
      <w:r>
        <w:rPr>
          <w:rFonts w:hint="eastAsia" w:ascii="仿宋_GB2312" w:hAnsi="仿宋_GB2312" w:eastAsia="仿宋_GB2312" w:cs="仿宋_GB2312"/>
          <w:sz w:val="32"/>
          <w:szCs w:val="32"/>
        </w:rPr>
        <w:t>预算收</w:t>
      </w:r>
      <w:r>
        <w:rPr>
          <w:rFonts w:hint="eastAsia" w:ascii="仿宋_GB2312" w:hAnsi="仿宋_GB2312" w:eastAsia="仿宋_GB2312" w:cs="仿宋_GB2312"/>
          <w:sz w:val="32"/>
          <w:szCs w:val="32"/>
          <w:highlight w:val="none"/>
        </w:rPr>
        <w:t>支</w:t>
      </w:r>
      <w:r>
        <w:rPr>
          <w:rFonts w:hint="eastAsia" w:ascii="仿宋_GB2312" w:hAnsi="仿宋_GB2312" w:eastAsia="仿宋_GB2312" w:cs="仿宋_GB2312"/>
          <w:sz w:val="32"/>
          <w:szCs w:val="32"/>
        </w:rPr>
        <w:t>时采用红字冲销法以负数核算）</w:t>
      </w:r>
    </w:p>
    <w:p>
      <w:pPr>
        <w:spacing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highlight w:val="none"/>
          <w:lang w:eastAsia="zh-CN"/>
        </w:rPr>
        <w:t>增加</w:t>
      </w:r>
      <w:r>
        <w:rPr>
          <w:rFonts w:hint="eastAsia" w:ascii="仿宋_GB2312" w:hAnsi="仿宋_GB2312" w:eastAsia="仿宋_GB2312" w:cs="仿宋_GB2312"/>
          <w:sz w:val="32"/>
          <w:szCs w:val="32"/>
        </w:rPr>
        <w:t>时</w:t>
      </w:r>
      <w:r>
        <w:rPr>
          <w:rFonts w:hint="eastAsia" w:ascii="仿宋_GB2312" w:hAnsi="仿宋_GB2312" w:eastAsia="仿宋_GB2312" w:cs="仿宋_GB2312"/>
          <w:sz w:val="32"/>
          <w:szCs w:val="32"/>
          <w:lang w:eastAsia="zh-CN"/>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借：单位资金支出预算</w:t>
      </w:r>
    </w:p>
    <w:p>
      <w:pPr>
        <w:spacing w:line="6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贷：单位资金收入预算</w:t>
      </w:r>
    </w:p>
    <w:p>
      <w:pPr>
        <w:spacing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highlight w:val="none"/>
          <w:lang w:eastAsia="zh-CN"/>
        </w:rPr>
        <w:t>减少</w:t>
      </w:r>
      <w:r>
        <w:rPr>
          <w:rFonts w:hint="eastAsia" w:ascii="仿宋_GB2312" w:hAnsi="仿宋_GB2312" w:eastAsia="仿宋_GB2312" w:cs="仿宋_GB2312"/>
          <w:sz w:val="32"/>
          <w:szCs w:val="32"/>
        </w:rPr>
        <w:t>时</w:t>
      </w:r>
      <w:r>
        <w:rPr>
          <w:rFonts w:hint="eastAsia" w:ascii="仿宋_GB2312" w:hAnsi="仿宋_GB2312" w:eastAsia="仿宋_GB2312" w:cs="仿宋_GB2312"/>
          <w:sz w:val="32"/>
          <w:szCs w:val="32"/>
          <w:lang w:eastAsia="zh-CN"/>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借：单位资金支出预算</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红字</w:t>
      </w:r>
    </w:p>
    <w:p>
      <w:pPr>
        <w:spacing w:line="600" w:lineRule="exact"/>
        <w:ind w:firstLine="960" w:firstLineChars="3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贷：单位资金收入预算</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红字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3.控制规则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减少预算支出应判断相关支出</w:t>
      </w:r>
      <w:r>
        <w:rPr>
          <w:rFonts w:hint="eastAsia" w:ascii="仿宋_GB2312" w:hAnsi="仿宋_GB2312" w:eastAsia="仿宋_GB2312" w:cs="仿宋_GB2312"/>
          <w:sz w:val="32"/>
          <w:szCs w:val="32"/>
          <w:highlight w:val="none"/>
          <w:lang w:eastAsia="zh-CN"/>
        </w:rPr>
        <w:t>预算余额</w:t>
      </w:r>
      <w:r>
        <w:rPr>
          <w:rFonts w:hint="eastAsia" w:ascii="仿宋_GB2312" w:hAnsi="仿宋_GB2312" w:eastAsia="仿宋_GB2312" w:cs="仿宋_GB2312"/>
          <w:sz w:val="32"/>
          <w:szCs w:val="32"/>
        </w:rPr>
        <w:t>是否充足，如果余额不足则不能保存，应先通过预算调剂</w:t>
      </w:r>
      <w:r>
        <w:rPr>
          <w:rFonts w:ascii="仿宋_GB2312" w:hAnsi="仿宋_GB2312" w:eastAsia="仿宋_GB2312" w:cs="仿宋_GB2312"/>
          <w:sz w:val="32"/>
          <w:szCs w:val="32"/>
        </w:rPr>
        <w:t>（见业务场景</w:t>
      </w:r>
      <w:r>
        <w:rPr>
          <w:rFonts w:hint="eastAsia" w:ascii="仿宋_GB2312" w:hAnsi="仿宋_GB2312" w:eastAsia="仿宋_GB2312" w:cs="仿宋_GB2312"/>
          <w:sz w:val="32"/>
          <w:szCs w:val="32"/>
          <w:lang w:val="en-US" w:eastAsia="zh-CN"/>
        </w:rPr>
        <w:t>2</w:t>
      </w:r>
      <w:r>
        <w:rPr>
          <w:rFonts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3</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、资金退回</w:t>
      </w:r>
      <w:r>
        <w:rPr>
          <w:rFonts w:ascii="仿宋_GB2312" w:hAnsi="仿宋_GB2312" w:eastAsia="仿宋_GB2312" w:cs="仿宋_GB2312"/>
          <w:sz w:val="32"/>
          <w:szCs w:val="32"/>
        </w:rPr>
        <w:t>（见业务场景</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.4.7</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等流程进行要素修正后减少或调减。</w:t>
      </w:r>
    </w:p>
    <w:p>
      <w:pPr>
        <w:pStyle w:val="6"/>
        <w:keepNext w:val="0"/>
        <w:keepLines w:val="0"/>
        <w:spacing w:before="0" w:after="0" w:line="600" w:lineRule="exact"/>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2.3.2收回单位资金可执行指标</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收回时</w:t>
      </w:r>
      <w:r>
        <w:rPr>
          <w:rFonts w:hint="eastAsia" w:ascii="仿宋_GB2312" w:hAnsi="仿宋_GB2312" w:eastAsia="仿宋_GB2312" w:cs="仿宋_GB2312"/>
          <w:sz w:val="32"/>
          <w:szCs w:val="32"/>
        </w:rPr>
        <w:t>采用</w:t>
      </w:r>
      <w:r>
        <w:rPr>
          <w:rFonts w:hint="eastAsia" w:ascii="仿宋_GB2312" w:hAnsi="仿宋_GB2312" w:eastAsia="仿宋_GB2312" w:cs="仿宋_GB2312"/>
          <w:sz w:val="32"/>
          <w:szCs w:val="32"/>
          <w:lang w:eastAsia="zh-CN"/>
        </w:rPr>
        <w:t>红字冲销法以负数</w:t>
      </w:r>
      <w:r>
        <w:rPr>
          <w:rFonts w:hint="eastAsia" w:ascii="仿宋_GB2312" w:hAnsi="仿宋_GB2312" w:eastAsia="仿宋_GB2312" w:cs="仿宋_GB2312"/>
          <w:sz w:val="32"/>
          <w:szCs w:val="32"/>
        </w:rPr>
        <w:t>核算</w:t>
      </w:r>
      <w:r>
        <w:rPr>
          <w:rFonts w:hint="eastAsia" w:ascii="仿宋_GB2312" w:hAnsi="仿宋_GB2312" w:eastAsia="仿宋_GB2312" w:cs="仿宋_GB2312"/>
          <w:sz w:val="32"/>
          <w:szCs w:val="32"/>
          <w:lang w:eastAsia="zh-CN"/>
        </w:rPr>
        <w:t>，恢复单位资金支出预算余额</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1.触发记账条件</w:t>
      </w:r>
    </w:p>
    <w:p>
      <w:pPr>
        <w:spacing w:line="600" w:lineRule="exact"/>
        <w:ind w:firstLine="640" w:firstLineChars="200"/>
        <w:rPr>
          <w:rFonts w:hint="eastAsia" w:ascii="仿宋_GB2312" w:hAnsi="仿宋_GB2312" w:eastAsia="仿宋_GB2312" w:cs="仿宋_GB2312"/>
          <w:sz w:val="32"/>
          <w:szCs w:val="32"/>
          <w:lang w:eastAsia="zh-CN"/>
        </w:rPr>
      </w:pPr>
      <w:r>
        <w:rPr>
          <w:rFonts w:ascii="仿宋_GB2312" w:hAnsi="仿宋_GB2312" w:eastAsia="仿宋_GB2312" w:cs="仿宋_GB2312"/>
          <w:sz w:val="32"/>
          <w:szCs w:val="32"/>
        </w:rPr>
        <w:t>本级</w:t>
      </w:r>
      <w:r>
        <w:rPr>
          <w:rFonts w:hint="eastAsia" w:ascii="仿宋_GB2312" w:hAnsi="仿宋_GB2312" w:eastAsia="仿宋_GB2312" w:cs="仿宋_GB2312"/>
          <w:sz w:val="32"/>
          <w:szCs w:val="32"/>
          <w:lang w:eastAsia="zh-CN"/>
        </w:rPr>
        <w:t>政府</w:t>
      </w:r>
      <w:r>
        <w:rPr>
          <w:rFonts w:hint="eastAsia" w:ascii="仿宋_GB2312" w:hAnsi="仿宋_GB2312" w:eastAsia="仿宋_GB2312" w:cs="仿宋_GB2312"/>
          <w:sz w:val="32"/>
          <w:szCs w:val="32"/>
        </w:rPr>
        <w:t>财政部门审核确认收回指标</w:t>
      </w:r>
      <w:r>
        <w:rPr>
          <w:rFonts w:hint="eastAsia" w:ascii="仿宋_GB2312" w:hAnsi="仿宋_GB2312" w:eastAsia="仿宋_GB2312" w:cs="仿宋_GB2312"/>
          <w:sz w:val="32"/>
          <w:szCs w:val="32"/>
          <w:lang w:eastAsia="zh-CN"/>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2.记账规则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借：待下达指标</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红字</w:t>
      </w:r>
    </w:p>
    <w:p>
      <w:pPr>
        <w:spacing w:line="600" w:lineRule="exact"/>
        <w:ind w:firstLine="1280" w:firstLineChars="400"/>
        <w:rPr>
          <w:rFonts w:ascii="仿宋_GB2312" w:hAnsi="仿宋_GB2312" w:eastAsia="仿宋_GB2312" w:cs="仿宋_GB2312"/>
          <w:sz w:val="32"/>
          <w:szCs w:val="32"/>
        </w:rPr>
      </w:pPr>
      <w:r>
        <w:rPr>
          <w:rFonts w:hint="eastAsia" w:ascii="仿宋_GB2312" w:hAnsi="仿宋_GB2312" w:eastAsia="仿宋_GB2312" w:cs="仿宋_GB2312"/>
          <w:sz w:val="32"/>
          <w:szCs w:val="32"/>
        </w:rPr>
        <w:t>可执行指标</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红字</w:t>
      </w:r>
    </w:p>
    <w:p>
      <w:pPr>
        <w:spacing w:line="6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贷：单位资金支出预算  红字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3.控制规则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可执行指标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不得出现贷方余额。</w:t>
      </w:r>
    </w:p>
    <w:p>
      <w:pPr>
        <w:pStyle w:val="6"/>
        <w:keepNext w:val="0"/>
        <w:keepLines w:val="0"/>
        <w:spacing w:before="0" w:after="0" w:line="600" w:lineRule="exact"/>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2.3.3单位资金预算在项目、科目间调剂</w:t>
      </w:r>
    </w:p>
    <w:p>
      <w:pPr>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如已生成</w:t>
      </w:r>
      <w:r>
        <w:rPr>
          <w:rFonts w:hint="eastAsia" w:ascii="仿宋_GB2312" w:hAnsi="仿宋_GB2312" w:eastAsia="仿宋_GB2312" w:cs="仿宋_GB2312"/>
          <w:sz w:val="32"/>
          <w:szCs w:val="32"/>
          <w:highlight w:val="none"/>
          <w:lang w:eastAsia="zh-CN"/>
        </w:rPr>
        <w:t>“支</w:t>
      </w:r>
      <w:r>
        <w:rPr>
          <w:rFonts w:hint="eastAsia" w:ascii="仿宋_GB2312" w:hAnsi="仿宋_GB2312" w:eastAsia="仿宋_GB2312" w:cs="仿宋_GB2312"/>
          <w:sz w:val="32"/>
          <w:szCs w:val="32"/>
          <w:lang w:eastAsia="zh-CN"/>
        </w:rPr>
        <w:t>出</w:t>
      </w:r>
      <w:r>
        <w:rPr>
          <w:rFonts w:ascii="仿宋_GB2312" w:hAnsi="仿宋_GB2312" w:eastAsia="仿宋_GB2312" w:cs="仿宋_GB2312"/>
          <w:sz w:val="32"/>
          <w:szCs w:val="32"/>
        </w:rPr>
        <w:t>指标</w:t>
      </w:r>
      <w:r>
        <w:rPr>
          <w:rFonts w:hint="eastAsia" w:ascii="仿宋_GB2312" w:hAnsi="仿宋_GB2312" w:eastAsia="仿宋_GB2312" w:cs="仿宋_GB2312"/>
          <w:sz w:val="32"/>
          <w:szCs w:val="32"/>
          <w:lang w:eastAsia="zh-CN"/>
        </w:rPr>
        <w:t>”</w:t>
      </w:r>
      <w:r>
        <w:rPr>
          <w:rFonts w:ascii="仿宋_GB2312" w:hAnsi="仿宋_GB2312" w:eastAsia="仿宋_GB2312" w:cs="仿宋_GB2312"/>
          <w:sz w:val="32"/>
          <w:szCs w:val="32"/>
        </w:rPr>
        <w:t>，则需要先收回</w:t>
      </w:r>
      <w:r>
        <w:rPr>
          <w:rFonts w:hint="eastAsia" w:ascii="仿宋_GB2312" w:hAnsi="仿宋_GB2312" w:eastAsia="仿宋_GB2312" w:cs="仿宋_GB2312"/>
          <w:sz w:val="32"/>
          <w:szCs w:val="32"/>
          <w:lang w:eastAsia="zh-CN"/>
        </w:rPr>
        <w:t>“支出</w:t>
      </w:r>
      <w:r>
        <w:rPr>
          <w:rFonts w:ascii="仿宋_GB2312" w:hAnsi="仿宋_GB2312" w:eastAsia="仿宋_GB2312" w:cs="仿宋_GB2312"/>
          <w:sz w:val="32"/>
          <w:szCs w:val="32"/>
        </w:rPr>
        <w:t>指标</w:t>
      </w:r>
      <w:r>
        <w:rPr>
          <w:rFonts w:hint="eastAsia" w:ascii="仿宋_GB2312" w:hAnsi="仿宋_GB2312" w:eastAsia="仿宋_GB2312" w:cs="仿宋_GB2312"/>
          <w:sz w:val="32"/>
          <w:szCs w:val="32"/>
          <w:lang w:eastAsia="zh-CN"/>
        </w:rPr>
        <w:t>”</w:t>
      </w:r>
      <w:r>
        <w:rPr>
          <w:rFonts w:ascii="仿宋_GB2312" w:hAnsi="仿宋_GB2312" w:eastAsia="仿宋_GB2312" w:cs="仿宋_GB2312"/>
          <w:sz w:val="32"/>
          <w:szCs w:val="32"/>
        </w:rPr>
        <w:t>（见业务场景2.3.2），再进行调剂。</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1.触发记账条件</w:t>
      </w:r>
    </w:p>
    <w:p>
      <w:pPr>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本级</w:t>
      </w:r>
      <w:r>
        <w:rPr>
          <w:rFonts w:hint="eastAsia" w:ascii="仿宋_GB2312" w:hAnsi="仿宋_GB2312" w:eastAsia="仿宋_GB2312" w:cs="仿宋_GB2312"/>
          <w:sz w:val="32"/>
          <w:szCs w:val="32"/>
          <w:lang w:eastAsia="zh-CN"/>
        </w:rPr>
        <w:t>政府</w:t>
      </w:r>
      <w:r>
        <w:rPr>
          <w:rFonts w:hint="eastAsia" w:ascii="仿宋_GB2312" w:hAnsi="仿宋_GB2312" w:eastAsia="仿宋_GB2312" w:cs="仿宋_GB2312"/>
          <w:sz w:val="32"/>
          <w:szCs w:val="32"/>
        </w:rPr>
        <w:t>财政部门审核确认项目、科目间调剂。</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2.记账规则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借：单位资金支出预算B</w:t>
      </w:r>
    </w:p>
    <w:p>
      <w:pPr>
        <w:spacing w:line="6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贷：单位资金支出预算A</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3.控制规则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单位资金支出预算A</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不得出现贷方余额。</w:t>
      </w:r>
    </w:p>
    <w:p>
      <w:pPr>
        <w:pStyle w:val="6"/>
        <w:keepNext w:val="0"/>
        <w:keepLines w:val="0"/>
        <w:spacing w:before="0" w:after="0" w:line="600" w:lineRule="exact"/>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2.3.4生成支出指标</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1.触发记账条件</w:t>
      </w:r>
    </w:p>
    <w:p>
      <w:pPr>
        <w:spacing w:line="600" w:lineRule="exact"/>
        <w:ind w:firstLine="640" w:firstLineChars="200"/>
        <w:rPr>
          <w:rFonts w:hint="eastAsia" w:ascii="仿宋_GB2312" w:hAnsi="仿宋_GB2312" w:eastAsia="仿宋_GB2312" w:cs="仿宋_GB2312"/>
          <w:sz w:val="32"/>
          <w:szCs w:val="32"/>
          <w:lang w:eastAsia="zh-CN"/>
        </w:rPr>
      </w:pPr>
      <w:r>
        <w:rPr>
          <w:rFonts w:ascii="仿宋_GB2312" w:hAnsi="仿宋_GB2312" w:eastAsia="仿宋_GB2312" w:cs="仿宋_GB2312"/>
          <w:sz w:val="32"/>
          <w:szCs w:val="32"/>
        </w:rPr>
        <w:t>本级</w:t>
      </w:r>
      <w:r>
        <w:rPr>
          <w:rFonts w:hint="eastAsia" w:ascii="仿宋_GB2312" w:hAnsi="仿宋_GB2312" w:eastAsia="仿宋_GB2312" w:cs="仿宋_GB2312"/>
          <w:sz w:val="32"/>
          <w:szCs w:val="32"/>
          <w:lang w:eastAsia="zh-CN"/>
        </w:rPr>
        <w:t>政府</w:t>
      </w:r>
      <w:r>
        <w:rPr>
          <w:rFonts w:hint="eastAsia" w:ascii="仿宋_GB2312" w:hAnsi="仿宋_GB2312" w:eastAsia="仿宋_GB2312" w:cs="仿宋_GB2312"/>
          <w:sz w:val="32"/>
          <w:szCs w:val="32"/>
        </w:rPr>
        <w:t>财政</w:t>
      </w:r>
      <w:r>
        <w:rPr>
          <w:rFonts w:hint="eastAsia" w:ascii="仿宋_GB2312" w:hAnsi="仿宋_GB2312" w:eastAsia="仿宋_GB2312" w:cs="仿宋_GB2312"/>
          <w:sz w:val="32"/>
          <w:szCs w:val="32"/>
          <w:lang w:eastAsia="zh-CN"/>
        </w:rPr>
        <w:t>部门</w:t>
      </w:r>
      <w:r>
        <w:rPr>
          <w:rFonts w:hint="eastAsia" w:ascii="仿宋_GB2312" w:hAnsi="仿宋_GB2312" w:eastAsia="仿宋_GB2312" w:cs="仿宋_GB2312"/>
          <w:sz w:val="32"/>
          <w:szCs w:val="32"/>
        </w:rPr>
        <w:t>审核确认生成指标</w:t>
      </w:r>
      <w:r>
        <w:rPr>
          <w:rFonts w:hint="eastAsia" w:ascii="仿宋_GB2312" w:hAnsi="仿宋_GB2312" w:eastAsia="仿宋_GB2312" w:cs="仿宋_GB2312"/>
          <w:sz w:val="32"/>
          <w:szCs w:val="32"/>
          <w:lang w:eastAsia="zh-CN"/>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2.记账规则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借：待下达指标</w:t>
      </w:r>
    </w:p>
    <w:p>
      <w:pPr>
        <w:spacing w:line="600" w:lineRule="exact"/>
        <w:ind w:firstLine="1280" w:firstLineChars="400"/>
        <w:rPr>
          <w:rFonts w:ascii="仿宋_GB2312" w:hAnsi="仿宋_GB2312" w:eastAsia="仿宋_GB2312" w:cs="仿宋_GB2312"/>
          <w:sz w:val="32"/>
          <w:szCs w:val="32"/>
        </w:rPr>
      </w:pPr>
      <w:r>
        <w:rPr>
          <w:rFonts w:hint="eastAsia" w:ascii="仿宋_GB2312" w:hAnsi="仿宋_GB2312" w:eastAsia="仿宋_GB2312" w:cs="仿宋_GB2312"/>
          <w:sz w:val="32"/>
          <w:szCs w:val="32"/>
        </w:rPr>
        <w:t>可执行指标</w:t>
      </w:r>
    </w:p>
    <w:p>
      <w:pPr>
        <w:spacing w:line="6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贷：单位资金支出预算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3.控制规则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单位资金支出预算</w:t>
      </w:r>
      <w:r>
        <w:rPr>
          <w:rFonts w:hint="eastAsia" w:ascii="仿宋_GB2312" w:hAnsi="仿宋_GB2312" w:eastAsia="仿宋_GB2312" w:cs="仿宋_GB2312"/>
          <w:sz w:val="32"/>
          <w:szCs w:val="32"/>
          <w:highlight w:val="none"/>
          <w:lang w:eastAsia="zh-CN"/>
        </w:rPr>
        <w:t>”科目</w:t>
      </w:r>
      <w:r>
        <w:rPr>
          <w:rFonts w:hint="eastAsia" w:ascii="仿宋_GB2312" w:hAnsi="仿宋_GB2312" w:eastAsia="仿宋_GB2312" w:cs="仿宋_GB2312"/>
          <w:sz w:val="32"/>
          <w:szCs w:val="32"/>
        </w:rPr>
        <w:t>不能出现贷方余额。</w:t>
      </w:r>
    </w:p>
    <w:p>
      <w:pPr>
        <w:pStyle w:val="5"/>
        <w:keepNext w:val="0"/>
        <w:keepLines w:val="0"/>
        <w:spacing w:before="0" w:after="0" w:line="600" w:lineRule="exact"/>
        <w:ind w:firstLine="642" w:firstLineChars="200"/>
        <w:rPr>
          <w:rFonts w:ascii="仿宋_GB2312" w:hAnsi="仿宋_GB2312" w:eastAsia="仿宋_GB2312" w:cs="仿宋_GB2312"/>
          <w:szCs w:val="32"/>
        </w:rPr>
      </w:pPr>
      <w:bookmarkStart w:id="103" w:name="_Toc15473"/>
      <w:bookmarkStart w:id="104" w:name="_Toc30653"/>
      <w:bookmarkStart w:id="105" w:name="_Toc102123487"/>
      <w:r>
        <w:rPr>
          <w:rFonts w:hint="eastAsia" w:ascii="仿宋_GB2312" w:hAnsi="仿宋_GB2312" w:eastAsia="仿宋_GB2312" w:cs="仿宋_GB2312"/>
          <w:szCs w:val="32"/>
        </w:rPr>
        <w:t>2.4预算执行</w:t>
      </w:r>
      <w:bookmarkEnd w:id="103"/>
      <w:bookmarkEnd w:id="104"/>
      <w:bookmarkEnd w:id="105"/>
    </w:p>
    <w:p>
      <w:pPr>
        <w:pStyle w:val="6"/>
        <w:keepNext w:val="0"/>
        <w:keepLines w:val="0"/>
        <w:spacing w:before="0" w:after="0" w:line="600" w:lineRule="exact"/>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2.4.1待下达指标确认下达</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1.触发记账条件</w:t>
      </w:r>
    </w:p>
    <w:p>
      <w:pPr>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本级</w:t>
      </w:r>
      <w:r>
        <w:rPr>
          <w:rFonts w:hint="eastAsia" w:ascii="仿宋_GB2312" w:hAnsi="仿宋_GB2312" w:eastAsia="仿宋_GB2312" w:cs="仿宋_GB2312"/>
          <w:sz w:val="32"/>
          <w:szCs w:val="32"/>
          <w:lang w:eastAsia="zh-CN"/>
        </w:rPr>
        <w:t>政府</w:t>
      </w:r>
      <w:r>
        <w:rPr>
          <w:rFonts w:hint="eastAsia" w:ascii="仿宋_GB2312" w:hAnsi="仿宋_GB2312" w:eastAsia="仿宋_GB2312" w:cs="仿宋_GB2312"/>
          <w:sz w:val="32"/>
          <w:szCs w:val="32"/>
        </w:rPr>
        <w:t>财政部门根据管理需要确认下达，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可执行指标</w:t>
      </w:r>
      <w:r>
        <w:rPr>
          <w:rFonts w:hint="eastAsia" w:ascii="仿宋_GB2312" w:hAnsi="仿宋_GB2312" w:eastAsia="仿宋_GB2312" w:cs="仿宋_GB2312"/>
          <w:sz w:val="32"/>
          <w:szCs w:val="32"/>
          <w:lang w:eastAsia="zh-CN"/>
        </w:rPr>
        <w:t>”转回</w:t>
      </w:r>
      <w:r>
        <w:rPr>
          <w:rFonts w:hint="eastAsia" w:ascii="仿宋_GB2312" w:hAnsi="仿宋_GB2312" w:eastAsia="仿宋_GB2312" w:cs="仿宋_GB2312"/>
          <w:sz w:val="32"/>
          <w:szCs w:val="32"/>
        </w:rPr>
        <w:t>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待下达指标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时采用</w:t>
      </w:r>
      <w:r>
        <w:rPr>
          <w:rFonts w:hint="eastAsia" w:ascii="仿宋_GB2312" w:hAnsi="仿宋_GB2312" w:eastAsia="仿宋_GB2312" w:cs="仿宋_GB2312"/>
          <w:sz w:val="32"/>
          <w:szCs w:val="32"/>
          <w:lang w:eastAsia="zh-CN"/>
        </w:rPr>
        <w:t>红字冲销法以负数</w:t>
      </w:r>
      <w:r>
        <w:rPr>
          <w:rFonts w:hint="eastAsia" w:ascii="仿宋_GB2312" w:hAnsi="仿宋_GB2312" w:eastAsia="仿宋_GB2312" w:cs="仿宋_GB2312"/>
          <w:sz w:val="32"/>
          <w:szCs w:val="32"/>
        </w:rPr>
        <w:t>核算。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2.记账规则</w:t>
      </w:r>
    </w:p>
    <w:p>
      <w:pPr>
        <w:spacing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（1）确认下达时</w:t>
      </w:r>
      <w:r>
        <w:rPr>
          <w:rFonts w:hint="eastAsia" w:ascii="仿宋_GB2312" w:hAnsi="仿宋_GB2312" w:eastAsia="仿宋_GB2312" w:cs="仿宋_GB2312"/>
          <w:sz w:val="32"/>
          <w:szCs w:val="32"/>
          <w:lang w:eastAsia="zh-CN"/>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借：可执行指标</w:t>
      </w:r>
    </w:p>
    <w:p>
      <w:pPr>
        <w:spacing w:line="6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贷：待下达指标</w:t>
      </w:r>
    </w:p>
    <w:p>
      <w:pPr>
        <w:spacing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（2）可执行指标</w:t>
      </w:r>
      <w:r>
        <w:rPr>
          <w:rFonts w:hint="eastAsia" w:ascii="仿宋_GB2312" w:hAnsi="仿宋_GB2312" w:eastAsia="仿宋_GB2312" w:cs="仿宋_GB2312"/>
          <w:sz w:val="32"/>
          <w:szCs w:val="32"/>
          <w:lang w:eastAsia="zh-CN"/>
        </w:rPr>
        <w:t>转回</w:t>
      </w:r>
      <w:r>
        <w:rPr>
          <w:rFonts w:hint="eastAsia" w:ascii="仿宋_GB2312" w:hAnsi="仿宋_GB2312" w:eastAsia="仿宋_GB2312" w:cs="仿宋_GB2312"/>
          <w:sz w:val="32"/>
          <w:szCs w:val="32"/>
        </w:rPr>
        <w:t>为待下达指标时</w:t>
      </w:r>
      <w:r>
        <w:rPr>
          <w:rFonts w:hint="eastAsia" w:ascii="仿宋_GB2312" w:hAnsi="仿宋_GB2312" w:eastAsia="仿宋_GB2312" w:cs="仿宋_GB2312"/>
          <w:sz w:val="32"/>
          <w:szCs w:val="32"/>
          <w:lang w:eastAsia="zh-CN"/>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借：可执行指标   红字</w:t>
      </w:r>
    </w:p>
    <w:p>
      <w:pPr>
        <w:spacing w:line="6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贷：待下达指标   红字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3.控制规则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可执行指标</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应与对应的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待下达指标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highlight w:val="none"/>
          <w:lang w:eastAsia="zh-CN"/>
        </w:rPr>
        <w:t>保持</w:t>
      </w:r>
      <w:r>
        <w:rPr>
          <w:rFonts w:hint="eastAsia" w:ascii="仿宋_GB2312" w:hAnsi="仿宋_GB2312" w:eastAsia="仿宋_GB2312" w:cs="仿宋_GB2312"/>
          <w:sz w:val="32"/>
          <w:szCs w:val="32"/>
        </w:rPr>
        <w:t>一样的要素，</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待下达指标</w:t>
      </w:r>
      <w:r>
        <w:rPr>
          <w:rFonts w:hint="eastAsia" w:ascii="仿宋_GB2312" w:hAnsi="仿宋_GB2312" w:eastAsia="仿宋_GB2312" w:cs="仿宋_GB2312"/>
          <w:sz w:val="32"/>
          <w:szCs w:val="32"/>
          <w:highlight w:val="none"/>
          <w:lang w:eastAsia="zh-CN"/>
        </w:rPr>
        <w:t>”科目</w:t>
      </w:r>
      <w:r>
        <w:rPr>
          <w:rFonts w:hint="eastAsia" w:ascii="仿宋_GB2312" w:hAnsi="仿宋_GB2312" w:eastAsia="仿宋_GB2312" w:cs="仿宋_GB2312"/>
          <w:sz w:val="32"/>
          <w:szCs w:val="32"/>
          <w:highlight w:val="none"/>
        </w:rPr>
        <w:t>不</w:t>
      </w:r>
      <w:r>
        <w:rPr>
          <w:rFonts w:hint="eastAsia" w:ascii="仿宋_GB2312" w:hAnsi="仿宋_GB2312" w:eastAsia="仿宋_GB2312" w:cs="仿宋_GB2312"/>
          <w:sz w:val="32"/>
          <w:szCs w:val="32"/>
        </w:rPr>
        <w:t>得出现贷方余额。</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可执行指标</w:t>
      </w:r>
      <w:r>
        <w:rPr>
          <w:rFonts w:hint="eastAsia" w:ascii="仿宋_GB2312" w:hAnsi="仿宋_GB2312" w:eastAsia="仿宋_GB2312" w:cs="仿宋_GB2312"/>
          <w:sz w:val="32"/>
          <w:szCs w:val="32"/>
          <w:lang w:eastAsia="zh-CN"/>
        </w:rPr>
        <w:t>”转回“</w:t>
      </w:r>
      <w:r>
        <w:rPr>
          <w:rFonts w:hint="eastAsia" w:ascii="仿宋_GB2312" w:hAnsi="仿宋_GB2312" w:eastAsia="仿宋_GB2312" w:cs="仿宋_GB2312"/>
          <w:sz w:val="32"/>
          <w:szCs w:val="32"/>
        </w:rPr>
        <w:t>待下达指标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可执行指标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highlight w:val="none"/>
          <w:lang w:eastAsia="zh-CN"/>
        </w:rPr>
        <w:t>科目</w:t>
      </w:r>
      <w:r>
        <w:rPr>
          <w:rFonts w:hint="eastAsia" w:ascii="仿宋_GB2312" w:hAnsi="仿宋_GB2312" w:eastAsia="仿宋_GB2312" w:cs="仿宋_GB2312"/>
          <w:sz w:val="32"/>
          <w:szCs w:val="32"/>
        </w:rPr>
        <w:t>不得出现贷方余额。</w:t>
      </w:r>
    </w:p>
    <w:p>
      <w:pPr>
        <w:pStyle w:val="6"/>
        <w:keepNext w:val="0"/>
        <w:keepLines w:val="0"/>
        <w:spacing w:before="0" w:after="0" w:line="600" w:lineRule="exact"/>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2.4.2可执行指标冻结</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1.触发记账条件</w:t>
      </w:r>
    </w:p>
    <w:p>
      <w:pPr>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本级</w:t>
      </w:r>
      <w:r>
        <w:rPr>
          <w:rFonts w:hint="eastAsia" w:ascii="仿宋_GB2312" w:hAnsi="仿宋_GB2312" w:eastAsia="仿宋_GB2312" w:cs="仿宋_GB2312"/>
          <w:sz w:val="32"/>
          <w:szCs w:val="32"/>
        </w:rPr>
        <w:t>财政部门根据管理需要对</w:t>
      </w:r>
      <w:r>
        <w:rPr>
          <w:rFonts w:hint="eastAsia" w:ascii="仿宋_GB2312" w:hAnsi="仿宋_GB2312" w:eastAsia="仿宋_GB2312" w:cs="仿宋_GB2312"/>
          <w:sz w:val="32"/>
          <w:szCs w:val="32"/>
          <w:lang w:eastAsia="zh-CN"/>
        </w:rPr>
        <w:t>可执行</w:t>
      </w:r>
      <w:r>
        <w:rPr>
          <w:rFonts w:hint="eastAsia" w:ascii="仿宋_GB2312" w:hAnsi="仿宋_GB2312" w:eastAsia="仿宋_GB2312" w:cs="仿宋_GB2312"/>
          <w:sz w:val="32"/>
          <w:szCs w:val="32"/>
        </w:rPr>
        <w:t>指标进行冻结。</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2.记账规则</w:t>
      </w:r>
    </w:p>
    <w:p>
      <w:pPr>
        <w:spacing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rPr>
        <w:t>可执行指标冻结时</w:t>
      </w:r>
      <w:r>
        <w:rPr>
          <w:rFonts w:hint="eastAsia" w:ascii="仿宋_GB2312" w:hAnsi="仿宋_GB2312" w:eastAsia="仿宋_GB2312" w:cs="仿宋_GB2312"/>
          <w:sz w:val="32"/>
          <w:szCs w:val="32"/>
          <w:lang w:eastAsia="zh-CN"/>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借：可执行指标冻结</w:t>
      </w:r>
    </w:p>
    <w:p>
      <w:pPr>
        <w:spacing w:line="6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贷：可执行指标</w:t>
      </w:r>
    </w:p>
    <w:p>
      <w:pPr>
        <w:spacing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rPr>
        <w:t>冻结指标恢复为可执行指标时，采用</w:t>
      </w:r>
      <w:r>
        <w:rPr>
          <w:rFonts w:hint="eastAsia" w:ascii="仿宋_GB2312" w:hAnsi="仿宋_GB2312" w:eastAsia="仿宋_GB2312" w:cs="仿宋_GB2312"/>
          <w:sz w:val="32"/>
          <w:szCs w:val="32"/>
          <w:lang w:eastAsia="zh-CN"/>
        </w:rPr>
        <w:t>红字冲销法以负数</w:t>
      </w:r>
      <w:r>
        <w:rPr>
          <w:rFonts w:hint="eastAsia" w:ascii="仿宋_GB2312" w:hAnsi="仿宋_GB2312" w:eastAsia="仿宋_GB2312" w:cs="仿宋_GB2312"/>
          <w:sz w:val="32"/>
          <w:szCs w:val="32"/>
        </w:rPr>
        <w:t>核算</w:t>
      </w:r>
      <w:r>
        <w:rPr>
          <w:rFonts w:hint="eastAsia" w:ascii="仿宋_GB2312" w:hAnsi="仿宋_GB2312" w:eastAsia="仿宋_GB2312" w:cs="仿宋_GB2312"/>
          <w:sz w:val="32"/>
          <w:szCs w:val="32"/>
          <w:lang w:eastAsia="zh-CN"/>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借：可执行指标冻结</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红字</w:t>
      </w:r>
    </w:p>
    <w:p>
      <w:pPr>
        <w:spacing w:line="6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贷：可执行指标</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红字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3.控制规则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可执行指标冻结</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应与对应的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可执行指标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保持一样的要素，</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可执行指标</w:t>
      </w:r>
      <w:r>
        <w:rPr>
          <w:rFonts w:hint="eastAsia" w:ascii="仿宋_GB2312" w:hAnsi="仿宋_GB2312" w:eastAsia="仿宋_GB2312" w:cs="仿宋_GB2312"/>
          <w:sz w:val="32"/>
          <w:szCs w:val="32"/>
          <w:highlight w:val="none"/>
          <w:lang w:eastAsia="zh-CN"/>
        </w:rPr>
        <w:t>”科目</w:t>
      </w:r>
      <w:r>
        <w:rPr>
          <w:rFonts w:hint="eastAsia" w:ascii="仿宋_GB2312" w:hAnsi="仿宋_GB2312" w:eastAsia="仿宋_GB2312" w:cs="仿宋_GB2312"/>
          <w:sz w:val="32"/>
          <w:szCs w:val="32"/>
        </w:rPr>
        <w:t>不得出现贷方余额。</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“可执行指标</w:t>
      </w:r>
      <w:r>
        <w:rPr>
          <w:rFonts w:hint="eastAsia" w:ascii="仿宋_GB2312" w:hAnsi="仿宋_GB2312" w:eastAsia="仿宋_GB2312" w:cs="仿宋_GB2312"/>
          <w:sz w:val="32"/>
          <w:szCs w:val="32"/>
        </w:rPr>
        <w:t>冻结</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恢复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可执行指标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可执行指标冻结</w:t>
      </w:r>
      <w:r>
        <w:rPr>
          <w:rFonts w:hint="eastAsia" w:ascii="仿宋_GB2312" w:hAnsi="仿宋_GB2312" w:eastAsia="仿宋_GB2312" w:cs="仿宋_GB2312"/>
          <w:sz w:val="32"/>
          <w:szCs w:val="32"/>
          <w:highlight w:val="none"/>
          <w:lang w:eastAsia="zh-CN"/>
        </w:rPr>
        <w:t>”科目</w:t>
      </w:r>
      <w:r>
        <w:rPr>
          <w:rFonts w:hint="eastAsia" w:ascii="仿宋_GB2312" w:hAnsi="仿宋_GB2312" w:eastAsia="仿宋_GB2312" w:cs="仿宋_GB2312"/>
          <w:sz w:val="32"/>
          <w:szCs w:val="32"/>
        </w:rPr>
        <w:t>不得出现贷方余额。</w:t>
      </w:r>
    </w:p>
    <w:p>
      <w:pPr>
        <w:pStyle w:val="6"/>
        <w:keepNext w:val="0"/>
        <w:keepLines w:val="0"/>
        <w:spacing w:before="0" w:after="0" w:line="600" w:lineRule="exact"/>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2.4.3单位资金支付申请</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1.触发记账条件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单位发起支付申请并保存</w:t>
      </w:r>
      <w:r>
        <w:rPr>
          <w:rFonts w:hint="eastAsia" w:ascii="仿宋_GB2312" w:hAnsi="仿宋_GB2312" w:eastAsia="仿宋_GB2312" w:cs="仿宋_GB2312"/>
          <w:sz w:val="32"/>
          <w:szCs w:val="32"/>
          <w:lang w:eastAsia="zh-CN"/>
        </w:rPr>
        <w:t>发送</w:t>
      </w:r>
      <w:r>
        <w:rPr>
          <w:rFonts w:hint="eastAsia"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2.记账规则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借：支付申请</w:t>
      </w:r>
    </w:p>
    <w:p>
      <w:pPr>
        <w:spacing w:line="6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贷：可执行指标</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3.控制规则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可执行指</w:t>
      </w:r>
      <w:r>
        <w:rPr>
          <w:rFonts w:hint="eastAsia" w:ascii="仿宋_GB2312" w:hAnsi="仿宋_GB2312" w:eastAsia="仿宋_GB2312" w:cs="仿宋_GB2312"/>
          <w:sz w:val="32"/>
          <w:szCs w:val="32"/>
          <w:highlight w:val="none"/>
        </w:rPr>
        <w:t>标</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不得出现贷方余额。</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（2）能否发起支付申请应校验单位自有资金账户余额。</w:t>
      </w:r>
    </w:p>
    <w:p>
      <w:pPr>
        <w:pStyle w:val="6"/>
        <w:keepNext w:val="0"/>
        <w:keepLines w:val="0"/>
        <w:spacing w:before="0" w:after="0" w:line="600" w:lineRule="exact"/>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2.4.4单位资金支付申请退回</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1.触发记账条件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支付申请信息不满足支付条件银行退回支付凭证。</w:t>
      </w:r>
    </w:p>
    <w:p>
      <w:pPr>
        <w:numPr>
          <w:ilvl w:val="-1"/>
          <w:numId w:val="0"/>
        </w:num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记账规则</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退回时采用红字冲销法以负数核算。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借：可执行指标</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红字</w:t>
      </w:r>
    </w:p>
    <w:p>
      <w:pPr>
        <w:spacing w:line="6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贷：支付申请</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红字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3.控制规则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支付申请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highlight w:val="none"/>
          <w:lang w:eastAsia="zh-CN"/>
        </w:rPr>
        <w:t>科目</w:t>
      </w:r>
      <w:r>
        <w:rPr>
          <w:rFonts w:hint="eastAsia" w:ascii="仿宋_GB2312" w:hAnsi="仿宋_GB2312" w:eastAsia="仿宋_GB2312" w:cs="仿宋_GB2312"/>
          <w:sz w:val="32"/>
          <w:szCs w:val="32"/>
        </w:rPr>
        <w:t>不得出现贷方余额。</w:t>
      </w:r>
    </w:p>
    <w:p>
      <w:pPr>
        <w:pStyle w:val="6"/>
        <w:keepNext w:val="0"/>
        <w:keepLines w:val="0"/>
        <w:spacing w:before="0" w:after="0" w:line="600" w:lineRule="exact"/>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2.4.5单位资金确认支付</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1.触发记账条件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同单位会计核算的入账条件保持一致</w:t>
      </w:r>
      <w:r>
        <w:rPr>
          <w:rFonts w:hint="eastAsia"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2.记账规则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借：确认支付</w:t>
      </w:r>
    </w:p>
    <w:p>
      <w:pPr>
        <w:spacing w:line="6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贷：支付申请</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3.控制规则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支付申请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highlight w:val="none"/>
          <w:lang w:eastAsia="zh-CN"/>
        </w:rPr>
        <w:t>科目</w:t>
      </w:r>
      <w:r>
        <w:rPr>
          <w:rFonts w:hint="eastAsia" w:ascii="仿宋_GB2312" w:hAnsi="仿宋_GB2312" w:eastAsia="仿宋_GB2312" w:cs="仿宋_GB2312"/>
          <w:sz w:val="32"/>
          <w:szCs w:val="32"/>
        </w:rPr>
        <w:t>不得出现贷方余额。</w:t>
      </w:r>
    </w:p>
    <w:p>
      <w:pPr>
        <w:pStyle w:val="6"/>
        <w:keepNext w:val="0"/>
        <w:keepLines w:val="0"/>
        <w:spacing w:before="0" w:after="0" w:line="600" w:lineRule="exact"/>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2.4.6单位资金确认收入</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1.触发记账条件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与单位会计核算条件保持一致。</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2.记账规则</w:t>
      </w:r>
    </w:p>
    <w:p>
      <w:pPr>
        <w:spacing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①确认收入</w:t>
      </w:r>
      <w:r>
        <w:rPr>
          <w:rFonts w:hint="eastAsia" w:ascii="仿宋_GB2312" w:hAnsi="仿宋_GB2312" w:eastAsia="仿宋_GB2312" w:cs="仿宋_GB2312"/>
          <w:sz w:val="32"/>
          <w:szCs w:val="32"/>
          <w:lang w:eastAsia="zh-CN"/>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借：单位资金收入预算</w:t>
      </w:r>
    </w:p>
    <w:p>
      <w:pPr>
        <w:spacing w:line="6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贷：确认收入</w:t>
      </w:r>
    </w:p>
    <w:p>
      <w:pPr>
        <w:spacing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②收入退回时用</w:t>
      </w:r>
      <w:r>
        <w:rPr>
          <w:rFonts w:hint="eastAsia" w:ascii="仿宋_GB2312" w:hAnsi="仿宋_GB2312" w:eastAsia="仿宋_GB2312" w:cs="仿宋_GB2312"/>
          <w:sz w:val="32"/>
          <w:szCs w:val="32"/>
          <w:lang w:eastAsia="zh-CN"/>
        </w:rPr>
        <w:t>红字冲销法以负数</w:t>
      </w:r>
      <w:r>
        <w:rPr>
          <w:rFonts w:hint="eastAsia" w:ascii="仿宋_GB2312" w:hAnsi="仿宋_GB2312" w:eastAsia="仿宋_GB2312" w:cs="仿宋_GB2312"/>
          <w:sz w:val="32"/>
          <w:szCs w:val="32"/>
        </w:rPr>
        <w:t>核算</w:t>
      </w:r>
      <w:r>
        <w:rPr>
          <w:rFonts w:hint="eastAsia" w:ascii="仿宋_GB2312" w:hAnsi="仿宋_GB2312" w:eastAsia="仿宋_GB2312" w:cs="仿宋_GB2312"/>
          <w:sz w:val="32"/>
          <w:szCs w:val="32"/>
          <w:lang w:eastAsia="zh-CN"/>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借：单位资金收入预算</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红字</w:t>
      </w:r>
    </w:p>
    <w:p>
      <w:pPr>
        <w:spacing w:line="6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贷：确认收入</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红字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3.控制规则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记账金额与实际</w:t>
      </w:r>
      <w:r>
        <w:rPr>
          <w:rFonts w:hint="eastAsia" w:ascii="仿宋_GB2312" w:hAnsi="仿宋_GB2312" w:eastAsia="仿宋_GB2312" w:cs="仿宋_GB2312"/>
          <w:sz w:val="32"/>
          <w:szCs w:val="32"/>
          <w:highlight w:val="none"/>
          <w:lang w:eastAsia="zh-CN"/>
        </w:rPr>
        <w:t>发生</w:t>
      </w:r>
      <w:r>
        <w:rPr>
          <w:rFonts w:hint="eastAsia" w:ascii="仿宋_GB2312" w:hAnsi="仿宋_GB2312" w:eastAsia="仿宋_GB2312" w:cs="仿宋_GB2312"/>
          <w:sz w:val="32"/>
          <w:szCs w:val="32"/>
        </w:rPr>
        <w:t>金额一致。</w:t>
      </w:r>
    </w:p>
    <w:p>
      <w:pPr>
        <w:pStyle w:val="6"/>
        <w:keepNext w:val="0"/>
        <w:keepLines w:val="0"/>
        <w:spacing w:before="0" w:after="0" w:line="600" w:lineRule="exact"/>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2.4.7当年资金退回</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1.触发记账条件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账户收到</w:t>
      </w:r>
      <w:r>
        <w:rPr>
          <w:rFonts w:hint="eastAsia" w:ascii="仿宋_GB2312" w:hAnsi="仿宋_GB2312" w:eastAsia="仿宋_GB2312" w:cs="仿宋_GB2312"/>
          <w:sz w:val="32"/>
          <w:szCs w:val="32"/>
          <w:lang w:eastAsia="zh-CN"/>
        </w:rPr>
        <w:t>资金退回</w:t>
      </w:r>
      <w:r>
        <w:rPr>
          <w:rFonts w:hint="eastAsia"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2.记账规则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采用</w:t>
      </w:r>
      <w:r>
        <w:rPr>
          <w:rFonts w:hint="eastAsia" w:ascii="仿宋_GB2312" w:hAnsi="仿宋_GB2312" w:eastAsia="仿宋_GB2312" w:cs="仿宋_GB2312"/>
          <w:sz w:val="32"/>
          <w:szCs w:val="32"/>
          <w:lang w:eastAsia="zh-CN"/>
        </w:rPr>
        <w:t>红字冲销法以负数</w:t>
      </w:r>
      <w:r>
        <w:rPr>
          <w:rFonts w:hint="eastAsia" w:ascii="仿宋_GB2312" w:hAnsi="仿宋_GB2312" w:eastAsia="仿宋_GB2312" w:cs="仿宋_GB2312"/>
          <w:sz w:val="32"/>
          <w:szCs w:val="32"/>
        </w:rPr>
        <w:t>核算</w:t>
      </w:r>
      <w:r>
        <w:rPr>
          <w:rFonts w:hint="eastAsia" w:ascii="仿宋_GB2312" w:hAnsi="仿宋_GB2312" w:eastAsia="仿宋_GB2312" w:cs="仿宋_GB2312"/>
          <w:sz w:val="32"/>
          <w:szCs w:val="32"/>
          <w:lang w:eastAsia="zh-CN"/>
        </w:rPr>
        <w:t>，恢复“可执行指标”余额</w:t>
      </w:r>
      <w:r>
        <w:rPr>
          <w:rFonts w:hint="eastAsia"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借：确认支付</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红字</w:t>
      </w:r>
    </w:p>
    <w:p>
      <w:pPr>
        <w:spacing w:line="6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贷：支付申请</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红字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借：支付申请</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红字</w:t>
      </w:r>
    </w:p>
    <w:p>
      <w:pPr>
        <w:spacing w:line="6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贷：可执行指标</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红字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3、控制规则</w:t>
      </w:r>
    </w:p>
    <w:p>
      <w:pPr>
        <w:spacing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同单位会计核算保持一致</w:t>
      </w:r>
      <w:r>
        <w:rPr>
          <w:rFonts w:hint="eastAsia" w:ascii="仿宋_GB2312" w:hAnsi="仿宋_GB2312" w:eastAsia="仿宋_GB2312" w:cs="仿宋_GB2312"/>
          <w:sz w:val="32"/>
          <w:szCs w:val="32"/>
          <w:lang w:eastAsia="zh-CN"/>
        </w:rPr>
        <w:t>。</w:t>
      </w:r>
    </w:p>
    <w:p>
      <w:pPr>
        <w:pStyle w:val="6"/>
        <w:keepNext w:val="0"/>
        <w:keepLines w:val="0"/>
        <w:spacing w:before="0" w:after="0" w:line="600" w:lineRule="exact"/>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2.4.8</w:t>
      </w:r>
      <w:r>
        <w:rPr>
          <w:rFonts w:hint="eastAsia" w:ascii="仿宋_GB2312" w:hAnsi="仿宋_GB2312" w:eastAsia="仿宋_GB2312" w:cs="仿宋_GB2312"/>
          <w:sz w:val="32"/>
          <w:szCs w:val="32"/>
          <w:lang w:eastAsia="zh-CN"/>
        </w:rPr>
        <w:t>收回以前年度存量资金</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1.触发记账条件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账户收到</w:t>
      </w:r>
      <w:r>
        <w:rPr>
          <w:rFonts w:hint="eastAsia" w:ascii="仿宋_GB2312" w:hAnsi="仿宋_GB2312" w:eastAsia="仿宋_GB2312" w:cs="仿宋_GB2312"/>
          <w:sz w:val="32"/>
          <w:szCs w:val="32"/>
          <w:lang w:eastAsia="zh-CN"/>
        </w:rPr>
        <w:t>资金退回</w:t>
      </w:r>
      <w:r>
        <w:rPr>
          <w:rFonts w:hint="eastAsia"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2.记账规则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采用</w:t>
      </w:r>
      <w:r>
        <w:rPr>
          <w:rFonts w:hint="eastAsia" w:ascii="仿宋_GB2312" w:hAnsi="仿宋_GB2312" w:eastAsia="仿宋_GB2312" w:cs="仿宋_GB2312"/>
          <w:sz w:val="32"/>
          <w:szCs w:val="32"/>
          <w:lang w:eastAsia="zh-CN"/>
        </w:rPr>
        <w:t>红字冲销法以负数</w:t>
      </w:r>
      <w:r>
        <w:rPr>
          <w:rFonts w:hint="eastAsia" w:ascii="仿宋_GB2312" w:hAnsi="仿宋_GB2312" w:eastAsia="仿宋_GB2312" w:cs="仿宋_GB2312"/>
          <w:sz w:val="32"/>
          <w:szCs w:val="32"/>
        </w:rPr>
        <w:t>核算</w:t>
      </w:r>
      <w:r>
        <w:rPr>
          <w:rFonts w:hint="eastAsia" w:ascii="仿宋_GB2312" w:hAnsi="仿宋_GB2312" w:eastAsia="仿宋_GB2312" w:cs="仿宋_GB2312"/>
          <w:sz w:val="32"/>
          <w:szCs w:val="32"/>
          <w:lang w:eastAsia="zh-CN"/>
        </w:rPr>
        <w:t>，恢复</w:t>
      </w:r>
      <w:r>
        <w:rPr>
          <w:rFonts w:hint="eastAsia" w:ascii="仿宋_GB2312" w:hAnsi="仿宋_GB2312" w:eastAsia="仿宋_GB2312" w:cs="仿宋_GB2312"/>
          <w:sz w:val="32"/>
          <w:szCs w:val="32"/>
          <w:highlight w:val="none"/>
          <w:lang w:eastAsia="zh-CN"/>
        </w:rPr>
        <w:t>“单</w:t>
      </w:r>
      <w:r>
        <w:rPr>
          <w:rFonts w:hint="eastAsia" w:ascii="仿宋_GB2312" w:hAnsi="仿宋_GB2312" w:eastAsia="仿宋_GB2312" w:cs="仿宋_GB2312"/>
          <w:sz w:val="32"/>
          <w:szCs w:val="32"/>
          <w:lang w:eastAsia="zh-CN"/>
        </w:rPr>
        <w:t>位资金支出预算”余额</w:t>
      </w:r>
      <w:r>
        <w:rPr>
          <w:rFonts w:hint="eastAsia"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借：确认支付</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红字</w:t>
      </w:r>
    </w:p>
    <w:p>
      <w:pPr>
        <w:spacing w:line="6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贷：单位资金支出预算</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红字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3、控制规则</w:t>
      </w:r>
    </w:p>
    <w:p>
      <w:pPr>
        <w:spacing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同单位会计核算保持一致</w:t>
      </w:r>
      <w:r>
        <w:rPr>
          <w:rFonts w:hint="eastAsia" w:ascii="仿宋_GB2312" w:hAnsi="仿宋_GB2312" w:eastAsia="仿宋_GB2312" w:cs="仿宋_GB2312"/>
          <w:sz w:val="32"/>
          <w:szCs w:val="32"/>
          <w:lang w:eastAsia="zh-CN"/>
        </w:rPr>
        <w:t>。</w:t>
      </w:r>
    </w:p>
    <w:p>
      <w:pPr>
        <w:pStyle w:val="6"/>
        <w:keepNext w:val="0"/>
        <w:keepLines w:val="0"/>
        <w:spacing w:before="0" w:after="0" w:line="600" w:lineRule="exact"/>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2.4.9支付更正</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1.触发记账条件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单位发起支付更正申请，</w:t>
      </w:r>
      <w:r>
        <w:rPr>
          <w:rFonts w:ascii="仿宋_GB2312" w:hAnsi="仿宋_GB2312" w:eastAsia="仿宋_GB2312" w:cs="仿宋_GB2312"/>
          <w:sz w:val="32"/>
          <w:szCs w:val="32"/>
        </w:rPr>
        <w:t>本级</w:t>
      </w:r>
      <w:r>
        <w:rPr>
          <w:rFonts w:hint="eastAsia" w:ascii="仿宋_GB2312" w:hAnsi="仿宋_GB2312" w:eastAsia="仿宋_GB2312" w:cs="仿宋_GB2312"/>
          <w:sz w:val="32"/>
          <w:szCs w:val="32"/>
          <w:lang w:eastAsia="zh-CN"/>
        </w:rPr>
        <w:t>政府</w:t>
      </w:r>
      <w:r>
        <w:rPr>
          <w:rFonts w:hint="eastAsia" w:ascii="仿宋_GB2312" w:hAnsi="仿宋_GB2312" w:eastAsia="仿宋_GB2312" w:cs="仿宋_GB2312"/>
          <w:sz w:val="32"/>
          <w:szCs w:val="32"/>
        </w:rPr>
        <w:t>财政部门审核确认。</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2.记账规则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（1）恢复可执行指标A余额，采用</w:t>
      </w:r>
      <w:r>
        <w:rPr>
          <w:rFonts w:hint="eastAsia" w:ascii="仿宋_GB2312" w:hAnsi="仿宋_GB2312" w:eastAsia="仿宋_GB2312" w:cs="仿宋_GB2312"/>
          <w:sz w:val="32"/>
          <w:szCs w:val="32"/>
          <w:lang w:eastAsia="zh-CN"/>
        </w:rPr>
        <w:t>红字冲销法以负数</w:t>
      </w:r>
      <w:r>
        <w:rPr>
          <w:rFonts w:hint="eastAsia" w:ascii="仿宋_GB2312" w:hAnsi="仿宋_GB2312" w:eastAsia="仿宋_GB2312" w:cs="仿宋_GB2312"/>
          <w:sz w:val="32"/>
          <w:szCs w:val="32"/>
        </w:rPr>
        <w:t>核算。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借：确认支付 A</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红字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贷：支付申请 A</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红字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借：支付申请 A</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红字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贷：可执行指标 A</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红字</w:t>
      </w:r>
    </w:p>
    <w:p>
      <w:pPr>
        <w:pStyle w:val="2"/>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（2）扣减可执行指标B余额。</w:t>
      </w:r>
    </w:p>
    <w:p>
      <w:pPr>
        <w:pStyle w:val="2"/>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借：支付申请 B</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贷：可执行指标 B</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借：确认支付 B</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贷：支付申请 B</w:t>
      </w:r>
    </w:p>
    <w:p>
      <w:pPr>
        <w:pStyle w:val="2"/>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3.控制规则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（1）通过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确认支付</w:t>
      </w:r>
      <w:r>
        <w:rPr>
          <w:rFonts w:hint="eastAsia" w:ascii="仿宋_GB2312" w:hAnsi="仿宋_GB2312" w:eastAsia="仿宋_GB2312" w:cs="仿宋_GB2312"/>
          <w:sz w:val="32"/>
          <w:szCs w:val="32"/>
          <w:highlight w:val="none"/>
          <w:lang w:eastAsia="zh-CN"/>
        </w:rPr>
        <w:t>”科目</w:t>
      </w:r>
      <w:r>
        <w:rPr>
          <w:rFonts w:hint="eastAsia" w:ascii="仿宋_GB2312" w:hAnsi="仿宋_GB2312" w:eastAsia="仿宋_GB2312" w:cs="仿宋_GB2312"/>
          <w:sz w:val="32"/>
          <w:szCs w:val="32"/>
        </w:rPr>
        <w:t>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支付申请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科目控制可以申请更正的最大金额，更正后扣减新的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可执行指标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，恢复原</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可执行指标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。更正后，</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可执行指标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highlight w:val="none"/>
          <w:lang w:eastAsia="zh-CN"/>
        </w:rPr>
        <w:t>科目</w:t>
      </w:r>
      <w:r>
        <w:rPr>
          <w:rFonts w:hint="eastAsia" w:ascii="仿宋_GB2312" w:hAnsi="仿宋_GB2312" w:eastAsia="仿宋_GB2312" w:cs="仿宋_GB2312"/>
          <w:sz w:val="32"/>
          <w:szCs w:val="32"/>
        </w:rPr>
        <w:t>不得出现贷方余额。</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（2）资金流向和支付金额不变。</w:t>
      </w:r>
    </w:p>
    <w:p>
      <w:pPr>
        <w:pStyle w:val="5"/>
        <w:keepNext w:val="0"/>
        <w:keepLines w:val="0"/>
        <w:spacing w:before="0" w:after="0" w:line="600" w:lineRule="exact"/>
        <w:ind w:firstLine="642" w:firstLineChars="200"/>
        <w:rPr>
          <w:rFonts w:hint="eastAsia" w:ascii="仿宋_GB2312" w:hAnsi="仿宋_GB2312" w:eastAsia="仿宋_GB2312" w:cs="仿宋_GB2312"/>
          <w:szCs w:val="32"/>
        </w:rPr>
      </w:pPr>
      <w:bookmarkStart w:id="106" w:name="_Toc21929"/>
      <w:bookmarkStart w:id="107" w:name="_Toc102123488"/>
      <w:bookmarkStart w:id="108" w:name="_Toc1335"/>
      <w:r>
        <w:rPr>
          <w:rFonts w:hint="eastAsia" w:ascii="仿宋_GB2312" w:hAnsi="仿宋_GB2312" w:eastAsia="仿宋_GB2312" w:cs="仿宋_GB2312"/>
          <w:szCs w:val="32"/>
        </w:rPr>
        <w:t>2.5年终事项</w:t>
      </w:r>
      <w:bookmarkEnd w:id="106"/>
      <w:bookmarkEnd w:id="107"/>
      <w:bookmarkEnd w:id="108"/>
    </w:p>
    <w:p>
      <w:pPr>
        <w:pStyle w:val="6"/>
        <w:keepNext w:val="0"/>
        <w:keepLines w:val="0"/>
        <w:spacing w:before="0" w:after="0" w:line="600" w:lineRule="exact"/>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2.5.1结转核销</w:t>
      </w:r>
    </w:p>
    <w:p>
      <w:pPr>
        <w:spacing w:line="600" w:lineRule="exact"/>
        <w:ind w:firstLine="640" w:firstLineChars="200"/>
        <w:rPr>
          <w:rFonts w:hint="default" w:ascii="仿宋_GB2312" w:hAnsi="仿宋_GB2312" w:eastAsia="仿宋_GB2312" w:cs="仿宋_GB2312"/>
          <w:sz w:val="32"/>
          <w:szCs w:val="32"/>
        </w:rPr>
      </w:pPr>
      <w:r>
        <w:rPr>
          <w:rFonts w:hint="eastAsia" w:ascii="仿宋_GB2312" w:hAnsi="仿宋_GB2312" w:eastAsia="仿宋_GB2312" w:cs="仿宋_GB2312"/>
          <w:sz w:val="32"/>
          <w:szCs w:val="32"/>
        </w:rPr>
        <w:t>单位资金支出</w:t>
      </w:r>
      <w:r>
        <w:rPr>
          <w:rFonts w:hint="eastAsia" w:ascii="仿宋_GB2312" w:hAnsi="仿宋_GB2312" w:eastAsia="仿宋_GB2312" w:cs="仿宋_GB2312"/>
          <w:sz w:val="32"/>
          <w:szCs w:val="32"/>
          <w:lang w:eastAsia="zh-CN"/>
        </w:rPr>
        <w:t>预算、支出</w:t>
      </w:r>
      <w:r>
        <w:rPr>
          <w:rFonts w:hint="eastAsia" w:ascii="仿宋_GB2312" w:hAnsi="仿宋_GB2312" w:eastAsia="仿宋_GB2312" w:cs="仿宋_GB2312"/>
          <w:sz w:val="32"/>
          <w:szCs w:val="32"/>
        </w:rPr>
        <w:t>指标和收入预算</w:t>
      </w:r>
      <w:r>
        <w:rPr>
          <w:rFonts w:hint="default" w:ascii="仿宋_GB2312" w:hAnsi="仿宋_GB2312" w:eastAsia="仿宋_GB2312" w:cs="仿宋_GB2312"/>
          <w:sz w:val="32"/>
          <w:szCs w:val="32"/>
        </w:rPr>
        <w:t>超收</w:t>
      </w:r>
      <w:r>
        <w:rPr>
          <w:rFonts w:hint="eastAsia" w:ascii="仿宋_GB2312" w:hAnsi="仿宋_GB2312" w:eastAsia="仿宋_GB2312" w:cs="仿宋_GB2312"/>
          <w:sz w:val="32"/>
          <w:szCs w:val="32"/>
        </w:rPr>
        <w:t>转入单位资金结转结余。</w:t>
      </w:r>
      <w:r>
        <w:rPr>
          <w:rFonts w:hint="default" w:ascii="仿宋_GB2312" w:hAnsi="仿宋_GB2312" w:eastAsia="仿宋_GB2312" w:cs="仿宋_GB2312"/>
          <w:sz w:val="32"/>
          <w:szCs w:val="32"/>
        </w:rPr>
        <w:t>如单位资金收入短收，先通过预算调整实现收支平衡。</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1.触发记账条件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单位发起年终</w:t>
      </w:r>
      <w:r>
        <w:rPr>
          <w:rFonts w:hint="eastAsia" w:ascii="仿宋_GB2312" w:hAnsi="仿宋_GB2312" w:eastAsia="仿宋_GB2312" w:cs="仿宋_GB2312"/>
          <w:sz w:val="32"/>
          <w:szCs w:val="32"/>
          <w:lang w:eastAsia="zh-CN"/>
        </w:rPr>
        <w:t>决</w:t>
      </w:r>
      <w:r>
        <w:rPr>
          <w:rFonts w:hint="eastAsia" w:ascii="仿宋_GB2312" w:hAnsi="仿宋_GB2312" w:eastAsia="仿宋_GB2312" w:cs="仿宋_GB2312"/>
          <w:sz w:val="32"/>
          <w:szCs w:val="32"/>
        </w:rPr>
        <w:t>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2.记账规则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借：指标结转结余</w:t>
      </w:r>
    </w:p>
    <w:p>
      <w:pPr>
        <w:spacing w:line="6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贷：</w:t>
      </w:r>
      <w:r>
        <w:rPr>
          <w:rFonts w:ascii="仿宋_GB2312" w:hAnsi="仿宋_GB2312" w:eastAsia="仿宋_GB2312" w:cs="仿宋_GB2312"/>
          <w:sz w:val="32"/>
          <w:szCs w:val="32"/>
        </w:rPr>
        <w:t>单位资金收入预算</w:t>
      </w:r>
    </w:p>
    <w:p>
      <w:pPr>
        <w:pStyle w:val="2"/>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单位资金支出预算</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待下达指标</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可执行指标</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3、控制规则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单位资金收入预算</w:t>
      </w:r>
      <w:r>
        <w:rPr>
          <w:rFonts w:hint="eastAsia" w:ascii="仿宋_GB2312" w:hAnsi="仿宋_GB2312" w:eastAsia="仿宋_GB2312" w:cs="仿宋_GB2312"/>
          <w:sz w:val="32"/>
          <w:szCs w:val="32"/>
          <w:lang w:eastAsia="zh-CN"/>
        </w:rPr>
        <w:t>”科目、“</w:t>
      </w:r>
      <w:r>
        <w:rPr>
          <w:rFonts w:ascii="仿宋_GB2312" w:hAnsi="仿宋_GB2312" w:eastAsia="仿宋_GB2312" w:cs="仿宋_GB2312"/>
          <w:sz w:val="32"/>
          <w:szCs w:val="32"/>
        </w:rPr>
        <w:t>单位资金支出预算</w:t>
      </w:r>
      <w:r>
        <w:rPr>
          <w:rFonts w:hint="eastAsia" w:ascii="仿宋_GB2312" w:hAnsi="仿宋_GB2312" w:eastAsia="仿宋_GB2312" w:cs="仿宋_GB2312"/>
          <w:sz w:val="32"/>
          <w:szCs w:val="32"/>
          <w:lang w:eastAsia="zh-CN"/>
        </w:rPr>
        <w:t>”科目和“支出指标</w:t>
      </w:r>
      <w:r>
        <w:rPr>
          <w:rFonts w:hint="default"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highlight w:val="none"/>
          <w:lang w:eastAsia="zh-CN"/>
        </w:rPr>
        <w:t>科目</w:t>
      </w:r>
      <w:r>
        <w:rPr>
          <w:rFonts w:hint="eastAsia" w:ascii="仿宋_GB2312" w:hAnsi="仿宋_GB2312" w:eastAsia="仿宋_GB2312" w:cs="仿宋_GB2312"/>
          <w:sz w:val="32"/>
          <w:szCs w:val="32"/>
        </w:rPr>
        <w:t>余额应为零。</w:t>
      </w:r>
    </w:p>
    <w:p>
      <w:pPr>
        <w:pStyle w:val="6"/>
        <w:keepNext w:val="0"/>
        <w:keepLines w:val="0"/>
        <w:spacing w:before="0" w:after="0" w:line="600" w:lineRule="exact"/>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2.5.2结转结余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单位资金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确认支付</w:t>
      </w:r>
      <w:r>
        <w:rPr>
          <w:rFonts w:hint="default"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确认收入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转入单位资金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结转结余</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1.触发记账条件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年终决算完成。</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2.记账规则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借：确认收入</w:t>
      </w:r>
    </w:p>
    <w:p>
      <w:pPr>
        <w:spacing w:line="6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贷：结转结余</w:t>
      </w:r>
    </w:p>
    <w:p>
      <w:pPr>
        <w:spacing w:line="600" w:lineRule="exact"/>
        <w:ind w:firstLine="1600" w:firstLineChars="500"/>
        <w:rPr>
          <w:rFonts w:ascii="仿宋_GB2312" w:hAnsi="仿宋_GB2312" w:eastAsia="仿宋_GB2312" w:cs="仿宋_GB2312"/>
          <w:sz w:val="32"/>
          <w:szCs w:val="32"/>
        </w:rPr>
      </w:pPr>
      <w:r>
        <w:rPr>
          <w:rFonts w:hint="eastAsia" w:ascii="仿宋_GB2312" w:hAnsi="仿宋_GB2312" w:eastAsia="仿宋_GB2312" w:cs="仿宋_GB2312"/>
          <w:sz w:val="32"/>
          <w:szCs w:val="32"/>
        </w:rPr>
        <w:t>确认支付</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3、控制规则</w:t>
      </w:r>
    </w:p>
    <w:p>
      <w:pPr>
        <w:spacing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同单位会计核算保持一致</w:t>
      </w:r>
      <w:r>
        <w:rPr>
          <w:rFonts w:hint="eastAsia" w:ascii="仿宋_GB2312" w:hAnsi="仿宋_GB2312" w:eastAsia="仿宋_GB2312" w:cs="仿宋_GB2312"/>
          <w:sz w:val="32"/>
          <w:szCs w:val="32"/>
          <w:lang w:eastAsia="zh-CN"/>
        </w:rPr>
        <w:t>。</w:t>
      </w:r>
    </w:p>
    <w:p>
      <w:pPr>
        <w:pStyle w:val="6"/>
        <w:keepNext w:val="0"/>
        <w:keepLines w:val="0"/>
        <w:spacing w:before="0" w:after="0" w:line="600" w:lineRule="exact"/>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2.5.3年终结账</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年终结账，将本年度结转结余类和结转核销类清零，有关数据转入下年度“上年结转结余收入”。</w:t>
      </w:r>
    </w:p>
    <w:p>
      <w:pPr>
        <w:pStyle w:val="2"/>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指标结转结余等于需结转下年的单位资金支出预算、单位资金收入预算超收部分和需结转下年的支出指标之和。</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1.触发记账条件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系统自动处理。</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2.记账规则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借：结转结余</w:t>
      </w:r>
    </w:p>
    <w:p>
      <w:pPr>
        <w:spacing w:line="6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贷：指标结转结余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3.控制规则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年终结账后，所有科目余额为零。</w:t>
      </w:r>
    </w:p>
    <w:p>
      <w:pPr>
        <w:spacing w:line="600" w:lineRule="exact"/>
        <w:ind w:firstLine="640" w:firstLineChars="200"/>
        <w:jc w:val="left"/>
        <w:outlineLvl w:val="1"/>
        <w:rPr>
          <w:rFonts w:hint="eastAsia" w:ascii="黑体" w:hAnsi="黑体" w:eastAsia="黑体" w:cs="黑体"/>
          <w:b w:val="0"/>
          <w:bCs/>
          <w:sz w:val="32"/>
          <w:szCs w:val="32"/>
        </w:rPr>
      </w:pPr>
      <w:bookmarkStart w:id="109" w:name="_Toc11783"/>
      <w:bookmarkStart w:id="110" w:name="_Toc102123489"/>
      <w:bookmarkStart w:id="111" w:name="_Toc17966"/>
      <w:bookmarkStart w:id="112" w:name="_Toc21835"/>
      <w:r>
        <w:rPr>
          <w:rFonts w:hint="eastAsia" w:ascii="黑体" w:hAnsi="黑体" w:eastAsia="黑体" w:cs="黑体"/>
          <w:b w:val="0"/>
          <w:bCs/>
          <w:sz w:val="32"/>
          <w:szCs w:val="32"/>
        </w:rPr>
        <w:t>三、特殊场景</w:t>
      </w:r>
      <w:bookmarkEnd w:id="109"/>
      <w:bookmarkEnd w:id="110"/>
      <w:bookmarkEnd w:id="111"/>
      <w:bookmarkEnd w:id="112"/>
    </w:p>
    <w:p>
      <w:pPr>
        <w:spacing w:line="600" w:lineRule="exact"/>
        <w:ind w:firstLine="642" w:firstLineChars="200"/>
        <w:outlineLvl w:val="2"/>
        <w:rPr>
          <w:rFonts w:hint="eastAsia" w:ascii="仿宋_GB2312" w:hAnsi="仿宋_GB2312" w:eastAsia="仿宋_GB2312" w:cs="仿宋_GB2312"/>
          <w:b/>
          <w:sz w:val="32"/>
          <w:szCs w:val="32"/>
        </w:rPr>
      </w:pPr>
      <w:bookmarkStart w:id="113" w:name="_Toc8008"/>
      <w:bookmarkStart w:id="114" w:name="_Toc30973"/>
      <w:bookmarkStart w:id="115" w:name="_Toc102123490"/>
      <w:bookmarkStart w:id="116" w:name="_Toc23929"/>
      <w:r>
        <w:rPr>
          <w:rFonts w:hint="eastAsia" w:ascii="仿宋_GB2312" w:hAnsi="仿宋_GB2312" w:eastAsia="仿宋_GB2312" w:cs="仿宋_GB2312"/>
          <w:b/>
          <w:sz w:val="32"/>
          <w:szCs w:val="32"/>
        </w:rPr>
        <w:t>3.1债券资金管理业务场景</w:t>
      </w:r>
      <w:bookmarkEnd w:id="113"/>
      <w:bookmarkEnd w:id="114"/>
      <w:bookmarkEnd w:id="115"/>
      <w:bookmarkEnd w:id="116"/>
    </w:p>
    <w:p>
      <w:pPr>
        <w:spacing w:line="600" w:lineRule="exact"/>
        <w:ind w:firstLine="642" w:firstLineChars="200"/>
        <w:outlineLvl w:val="3"/>
        <w:rPr>
          <w:rFonts w:hint="eastAsia" w:ascii="仿宋_GB2312" w:hAnsi="仿宋_GB2312" w:eastAsia="仿宋_GB2312" w:cs="仿宋_GB2312"/>
          <w:b/>
          <w:sz w:val="32"/>
          <w:szCs w:val="32"/>
        </w:rPr>
      </w:pPr>
      <w:bookmarkStart w:id="117" w:name="_Toc14959"/>
      <w:r>
        <w:rPr>
          <w:rFonts w:hint="eastAsia" w:ascii="仿宋_GB2312" w:hAnsi="仿宋_GB2312" w:eastAsia="仿宋_GB2312" w:cs="仿宋_GB2312"/>
          <w:b/>
          <w:sz w:val="32"/>
          <w:szCs w:val="32"/>
        </w:rPr>
        <w:t>1.接收上级政府下达的债务限额。</w:t>
      </w:r>
      <w:bookmarkEnd w:id="117"/>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按照预算法规定，各省、自治区、直辖市的政府债务余额不得突破国务院批准的限额。省、自治区、直辖市政府财政部门依照国务院下达的本地区地方政府债务限额，提出本级和转贷给下级政府的债务限额安排方案，报本级政府批准后，将增加举借的债务列入本级预算调整方案，报本级人民代表大会常务委员会批准。因此，接收上级政府下达的债务限额时，不记账。只有当预算调整方案报本级人民代表大会常务委员会批准后方记账。</w:t>
      </w:r>
    </w:p>
    <w:p>
      <w:pPr>
        <w:spacing w:line="600" w:lineRule="exact"/>
        <w:ind w:firstLine="642" w:firstLineChars="200"/>
        <w:outlineLvl w:val="3"/>
        <w:rPr>
          <w:rFonts w:hint="eastAsia" w:ascii="仿宋_GB2312" w:hAnsi="仿宋_GB2312" w:eastAsia="仿宋_GB2312" w:cs="仿宋_GB2312"/>
          <w:b/>
          <w:sz w:val="32"/>
          <w:szCs w:val="32"/>
        </w:rPr>
      </w:pPr>
      <w:bookmarkStart w:id="118" w:name="_Toc5561"/>
      <w:r>
        <w:rPr>
          <w:rFonts w:hint="eastAsia" w:ascii="仿宋_GB2312" w:hAnsi="仿宋_GB2312" w:eastAsia="仿宋_GB2312" w:cs="仿宋_GB2312"/>
          <w:b/>
          <w:sz w:val="32"/>
          <w:szCs w:val="32"/>
        </w:rPr>
        <w:t>2.人大年初审查批准预算草案</w:t>
      </w:r>
      <w:bookmarkEnd w:id="118"/>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借：政府支出预算—本级支出预算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政府支出预算—补助支出预算</w:t>
      </w:r>
    </w:p>
    <w:p>
      <w:pPr>
        <w:tabs>
          <w:tab w:val="left" w:pos="1470"/>
        </w:tabs>
        <w:spacing w:line="600" w:lineRule="exact"/>
        <w:ind w:firstLine="1280" w:firstLineChars="400"/>
        <w:rPr>
          <w:rFonts w:ascii="仿宋_GB2312" w:hAnsi="仿宋_GB2312" w:eastAsia="仿宋_GB2312" w:cs="仿宋_GB2312"/>
          <w:sz w:val="32"/>
          <w:szCs w:val="32"/>
        </w:rPr>
      </w:pPr>
      <w:r>
        <w:rPr>
          <w:rFonts w:hint="eastAsia" w:ascii="仿宋_GB2312" w:hAnsi="仿宋_GB2312" w:eastAsia="仿宋_GB2312" w:cs="仿宋_GB2312"/>
          <w:sz w:val="32"/>
          <w:szCs w:val="32"/>
        </w:rPr>
        <w:t>政府支出预算—债务还本支出预算</w:t>
      </w:r>
    </w:p>
    <w:p>
      <w:pPr>
        <w:spacing w:line="600" w:lineRule="exact"/>
        <w:ind w:firstLine="1280" w:firstLineChars="400"/>
        <w:rPr>
          <w:rFonts w:ascii="仿宋_GB2312" w:hAnsi="仿宋_GB2312" w:eastAsia="仿宋_GB2312" w:cs="仿宋_GB2312"/>
          <w:sz w:val="32"/>
          <w:szCs w:val="32"/>
        </w:rPr>
      </w:pPr>
      <w:r>
        <w:rPr>
          <w:rFonts w:hint="eastAsia" w:ascii="仿宋_GB2312" w:hAnsi="仿宋_GB2312" w:eastAsia="仿宋_GB2312" w:cs="仿宋_GB2312"/>
          <w:sz w:val="32"/>
          <w:szCs w:val="32"/>
        </w:rPr>
        <w:t>政府支出预算—债务转贷支出预算</w:t>
      </w:r>
    </w:p>
    <w:p>
      <w:pPr>
        <w:spacing w:line="6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贷：政府收入预算—债务收入预算</w:t>
      </w:r>
    </w:p>
    <w:p>
      <w:pPr>
        <w:spacing w:line="600" w:lineRule="exact"/>
        <w:ind w:firstLine="1600" w:firstLineChars="500"/>
        <w:rPr>
          <w:rFonts w:ascii="仿宋_GB2312" w:hAnsi="仿宋_GB2312" w:eastAsia="仿宋_GB2312" w:cs="仿宋_GB2312"/>
          <w:sz w:val="32"/>
          <w:szCs w:val="32"/>
        </w:rPr>
      </w:pPr>
      <w:r>
        <w:rPr>
          <w:rFonts w:hint="eastAsia" w:ascii="仿宋_GB2312" w:hAnsi="仿宋_GB2312" w:eastAsia="仿宋_GB2312" w:cs="仿宋_GB2312"/>
          <w:sz w:val="32"/>
          <w:szCs w:val="32"/>
        </w:rPr>
        <w:t>政府收入预算—债务转贷收入预算</w:t>
      </w:r>
    </w:p>
    <w:p>
      <w:pPr>
        <w:spacing w:line="600" w:lineRule="exact"/>
        <w:ind w:firstLine="642" w:firstLineChars="200"/>
        <w:outlineLvl w:val="3"/>
        <w:rPr>
          <w:rFonts w:hint="eastAsia" w:ascii="仿宋_GB2312" w:hAnsi="仿宋_GB2312" w:eastAsia="仿宋_GB2312" w:cs="仿宋_GB2312"/>
          <w:b/>
          <w:sz w:val="32"/>
          <w:szCs w:val="32"/>
        </w:rPr>
      </w:pPr>
      <w:bookmarkStart w:id="119" w:name="_Toc23881"/>
      <w:r>
        <w:rPr>
          <w:rFonts w:hint="eastAsia" w:ascii="仿宋_GB2312" w:hAnsi="仿宋_GB2312" w:eastAsia="仿宋_GB2312" w:cs="仿宋_GB2312"/>
          <w:b/>
          <w:sz w:val="32"/>
          <w:szCs w:val="32"/>
        </w:rPr>
        <w:t>3.人大常委会批准预算调整方案</w:t>
      </w:r>
      <w:bookmarkEnd w:id="119"/>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借：政府支出预算—本级支出预算</w:t>
      </w:r>
    </w:p>
    <w:p>
      <w:pPr>
        <w:spacing w:line="600" w:lineRule="exact"/>
        <w:ind w:firstLine="1280" w:firstLineChars="400"/>
        <w:rPr>
          <w:rFonts w:ascii="仿宋_GB2312" w:hAnsi="仿宋_GB2312" w:eastAsia="仿宋_GB2312" w:cs="仿宋_GB2312"/>
          <w:sz w:val="32"/>
          <w:szCs w:val="32"/>
        </w:rPr>
      </w:pPr>
      <w:r>
        <w:rPr>
          <w:rFonts w:hint="eastAsia" w:ascii="仿宋_GB2312" w:hAnsi="仿宋_GB2312" w:eastAsia="仿宋_GB2312" w:cs="仿宋_GB2312"/>
          <w:sz w:val="32"/>
          <w:szCs w:val="32"/>
        </w:rPr>
        <w:t>政府支出预算—补助支出预算</w:t>
      </w:r>
    </w:p>
    <w:p>
      <w:pPr>
        <w:spacing w:line="600" w:lineRule="exact"/>
        <w:ind w:firstLine="1280" w:firstLineChars="400"/>
        <w:rPr>
          <w:rFonts w:ascii="仿宋_GB2312" w:hAnsi="仿宋_GB2312" w:eastAsia="仿宋_GB2312" w:cs="仿宋_GB2312"/>
          <w:sz w:val="32"/>
          <w:szCs w:val="32"/>
        </w:rPr>
      </w:pPr>
      <w:r>
        <w:rPr>
          <w:rFonts w:hint="eastAsia" w:ascii="仿宋_GB2312" w:hAnsi="仿宋_GB2312" w:eastAsia="仿宋_GB2312" w:cs="仿宋_GB2312"/>
          <w:sz w:val="32"/>
          <w:szCs w:val="32"/>
        </w:rPr>
        <w:t>政府支出预算—债务还本支出预算</w:t>
      </w:r>
    </w:p>
    <w:p>
      <w:pPr>
        <w:spacing w:line="600" w:lineRule="exact"/>
        <w:ind w:firstLine="1280" w:firstLineChars="400"/>
        <w:rPr>
          <w:rFonts w:ascii="仿宋_GB2312" w:hAnsi="仿宋_GB2312" w:eastAsia="仿宋_GB2312" w:cs="仿宋_GB2312"/>
          <w:sz w:val="32"/>
          <w:szCs w:val="32"/>
        </w:rPr>
      </w:pPr>
      <w:r>
        <w:rPr>
          <w:rFonts w:hint="eastAsia" w:ascii="仿宋_GB2312" w:hAnsi="仿宋_GB2312" w:eastAsia="仿宋_GB2312" w:cs="仿宋_GB2312"/>
          <w:sz w:val="32"/>
          <w:szCs w:val="32"/>
        </w:rPr>
        <w:t>政府支出预算—债务转贷支出预算</w:t>
      </w:r>
    </w:p>
    <w:p>
      <w:pPr>
        <w:spacing w:line="6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贷：政府收入预算—债务收入预算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政府收入预算—债务转贷收入预算</w:t>
      </w:r>
    </w:p>
    <w:p>
      <w:pPr>
        <w:spacing w:line="600" w:lineRule="exact"/>
        <w:ind w:firstLine="642" w:firstLineChars="200"/>
        <w:outlineLvl w:val="3"/>
        <w:rPr>
          <w:rFonts w:hint="eastAsia" w:ascii="仿宋_GB2312" w:hAnsi="仿宋_GB2312" w:eastAsia="仿宋_GB2312" w:cs="仿宋_GB2312"/>
          <w:b/>
          <w:sz w:val="32"/>
          <w:szCs w:val="32"/>
        </w:rPr>
      </w:pPr>
      <w:bookmarkStart w:id="120" w:name="_Toc10878"/>
      <w:r>
        <w:rPr>
          <w:rFonts w:hint="eastAsia" w:ascii="仿宋_GB2312" w:hAnsi="仿宋_GB2312" w:eastAsia="仿宋_GB2312" w:cs="仿宋_GB2312"/>
          <w:b/>
          <w:sz w:val="32"/>
          <w:szCs w:val="32"/>
        </w:rPr>
        <w:t>4.登记、下达还本指标</w:t>
      </w:r>
      <w:bookmarkEnd w:id="120"/>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借：可执行指标—债务还本支出指标</w:t>
      </w:r>
    </w:p>
    <w:p>
      <w:pPr>
        <w:spacing w:line="6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贷：政府支出预算—债务还本支出预算</w:t>
      </w:r>
    </w:p>
    <w:p>
      <w:pPr>
        <w:spacing w:line="600" w:lineRule="exact"/>
        <w:ind w:firstLine="642" w:firstLineChars="200"/>
        <w:outlineLvl w:val="3"/>
        <w:rPr>
          <w:rFonts w:hint="eastAsia" w:ascii="仿宋_GB2312" w:hAnsi="仿宋_GB2312" w:eastAsia="仿宋_GB2312" w:cs="仿宋_GB2312"/>
          <w:b/>
          <w:sz w:val="32"/>
          <w:szCs w:val="32"/>
        </w:rPr>
      </w:pPr>
      <w:bookmarkStart w:id="121" w:name="_Toc1696"/>
      <w:r>
        <w:rPr>
          <w:rFonts w:hint="eastAsia" w:ascii="仿宋_GB2312" w:hAnsi="仿宋_GB2312" w:eastAsia="仿宋_GB2312" w:cs="仿宋_GB2312"/>
          <w:b/>
          <w:sz w:val="32"/>
          <w:szCs w:val="32"/>
        </w:rPr>
        <w:t>5.登记、下达转贷指标。</w:t>
      </w:r>
      <w:bookmarkEnd w:id="121"/>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债务发行入库后，按照内部审批程序，并下达转贷支出指标。</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借：可执行指标—债务转贷支出指标</w:t>
      </w:r>
    </w:p>
    <w:p>
      <w:pPr>
        <w:spacing w:line="6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贷：政府支出预算—债务转贷支出预算</w:t>
      </w:r>
    </w:p>
    <w:p>
      <w:pPr>
        <w:spacing w:line="600" w:lineRule="exact"/>
        <w:ind w:firstLine="642" w:firstLineChars="200"/>
        <w:outlineLvl w:val="3"/>
        <w:rPr>
          <w:rFonts w:hint="eastAsia" w:ascii="仿宋_GB2312" w:hAnsi="仿宋_GB2312" w:eastAsia="仿宋_GB2312" w:cs="仿宋_GB2312"/>
          <w:b/>
          <w:sz w:val="32"/>
          <w:szCs w:val="32"/>
        </w:rPr>
      </w:pPr>
      <w:bookmarkStart w:id="122" w:name="_Toc22695"/>
      <w:r>
        <w:rPr>
          <w:rFonts w:hint="eastAsia" w:ascii="仿宋_GB2312" w:hAnsi="仿宋_GB2312" w:eastAsia="仿宋_GB2312" w:cs="仿宋_GB2312"/>
          <w:b/>
          <w:sz w:val="32"/>
          <w:szCs w:val="32"/>
        </w:rPr>
        <w:t>6.调拨转贷资金</w:t>
      </w:r>
      <w:bookmarkEnd w:id="122"/>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依据转贷指标调拨资金，由债务管理部门发起支付申请，送国库部门审核。同时，触发预算指标核算记账。</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借：支付申请</w:t>
      </w:r>
    </w:p>
    <w:p>
      <w:pPr>
        <w:spacing w:line="6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贷：可执行指标—债务转贷支出指标</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借：确认支付</w:t>
      </w:r>
    </w:p>
    <w:p>
      <w:pPr>
        <w:spacing w:line="6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贷：支付申请  </w:t>
      </w:r>
    </w:p>
    <w:p>
      <w:pPr>
        <w:spacing w:line="600" w:lineRule="exact"/>
        <w:ind w:firstLine="642" w:firstLineChars="200"/>
        <w:outlineLvl w:val="3"/>
        <w:rPr>
          <w:rFonts w:hint="eastAsia" w:ascii="仿宋_GB2312" w:hAnsi="仿宋_GB2312" w:eastAsia="仿宋_GB2312" w:cs="仿宋_GB2312"/>
          <w:b/>
          <w:sz w:val="32"/>
          <w:szCs w:val="32"/>
        </w:rPr>
      </w:pPr>
      <w:bookmarkStart w:id="123" w:name="_Toc23097"/>
      <w:r>
        <w:rPr>
          <w:rFonts w:hint="eastAsia" w:ascii="仿宋_GB2312" w:hAnsi="仿宋_GB2312" w:eastAsia="仿宋_GB2312" w:cs="仿宋_GB2312"/>
          <w:b/>
          <w:sz w:val="32"/>
          <w:szCs w:val="32"/>
        </w:rPr>
        <w:t>7.确认债务收入</w:t>
      </w:r>
      <w:bookmarkEnd w:id="123"/>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通过总预算会计记账触发，记账日期须保持一致</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借：政府收入预算—债务收入预算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政府收入预算—债务转贷收入预算</w:t>
      </w:r>
    </w:p>
    <w:p>
      <w:pPr>
        <w:spacing w:line="6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贷：确认收入</w:t>
      </w:r>
    </w:p>
    <w:p>
      <w:pPr>
        <w:spacing w:line="600" w:lineRule="exact"/>
        <w:ind w:firstLine="642" w:firstLineChars="200"/>
        <w:outlineLvl w:val="3"/>
        <w:rPr>
          <w:rFonts w:hint="eastAsia" w:ascii="仿宋_GB2312" w:hAnsi="仿宋_GB2312" w:eastAsia="仿宋_GB2312" w:cs="仿宋_GB2312"/>
          <w:b/>
          <w:sz w:val="32"/>
          <w:szCs w:val="32"/>
        </w:rPr>
      </w:pPr>
      <w:bookmarkStart w:id="124" w:name="_Toc11713"/>
      <w:r>
        <w:rPr>
          <w:rFonts w:hint="eastAsia" w:ascii="仿宋_GB2312" w:hAnsi="仿宋_GB2312" w:eastAsia="仿宋_GB2312" w:cs="仿宋_GB2312"/>
          <w:b/>
          <w:sz w:val="32"/>
          <w:szCs w:val="32"/>
        </w:rPr>
        <w:t>8.归还本金、利息、费用</w:t>
      </w:r>
      <w:bookmarkEnd w:id="124"/>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州市、县区向上级财政还本付息付费时，依据指标办理付款，省本级统一还本付息付费时，州市承担还款责任的部分采取代收代付方式，</w:t>
      </w:r>
      <w:r>
        <w:rPr>
          <w:rFonts w:hint="eastAsia" w:ascii="仿宋_GB2312" w:hAnsi="仿宋_GB2312" w:eastAsia="仿宋_GB2312" w:cs="仿宋_GB2312"/>
          <w:sz w:val="32"/>
          <w:szCs w:val="32"/>
          <w:highlight w:val="none"/>
        </w:rPr>
        <w:t>不</w:t>
      </w:r>
      <w:r>
        <w:rPr>
          <w:rFonts w:hint="eastAsia" w:ascii="仿宋_GB2312" w:hAnsi="仿宋_GB2312" w:eastAsia="仿宋_GB2312" w:cs="仿宋_GB2312"/>
          <w:sz w:val="32"/>
          <w:szCs w:val="32"/>
          <w:highlight w:val="none"/>
          <w:lang w:eastAsia="zh-CN"/>
        </w:rPr>
        <w:t>进行</w:t>
      </w:r>
      <w:r>
        <w:rPr>
          <w:rFonts w:hint="eastAsia" w:ascii="仿宋_GB2312" w:hAnsi="仿宋_GB2312" w:eastAsia="仿宋_GB2312" w:cs="仿宋_GB2312"/>
          <w:sz w:val="32"/>
          <w:szCs w:val="32"/>
          <w:highlight w:val="none"/>
        </w:rPr>
        <w:t>指标</w:t>
      </w:r>
      <w:r>
        <w:rPr>
          <w:rFonts w:hint="eastAsia" w:ascii="仿宋_GB2312" w:hAnsi="仿宋_GB2312" w:eastAsia="仿宋_GB2312" w:cs="仿宋_GB2312"/>
          <w:sz w:val="32"/>
          <w:szCs w:val="32"/>
          <w:highlight w:val="none"/>
          <w:lang w:eastAsia="zh-CN"/>
        </w:rPr>
        <w:t>核算</w:t>
      </w:r>
      <w:r>
        <w:rPr>
          <w:rFonts w:hint="eastAsia"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借：支付申请</w:t>
      </w:r>
    </w:p>
    <w:p>
      <w:pPr>
        <w:spacing w:line="6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贷：可执行指标—本级支出指标（利息、费用）</w:t>
      </w:r>
    </w:p>
    <w:p>
      <w:pPr>
        <w:spacing w:line="600" w:lineRule="exact"/>
        <w:ind w:firstLine="1600" w:firstLineChars="500"/>
        <w:rPr>
          <w:rFonts w:ascii="仿宋_GB2312" w:hAnsi="仿宋_GB2312" w:eastAsia="仿宋_GB2312" w:cs="仿宋_GB2312"/>
          <w:sz w:val="32"/>
          <w:szCs w:val="32"/>
        </w:rPr>
      </w:pPr>
      <w:r>
        <w:rPr>
          <w:rFonts w:hint="eastAsia" w:ascii="仿宋_GB2312" w:hAnsi="仿宋_GB2312" w:eastAsia="仿宋_GB2312" w:cs="仿宋_GB2312"/>
          <w:sz w:val="32"/>
          <w:szCs w:val="32"/>
        </w:rPr>
        <w:t>可执行指标—债务还本支出指标</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借：确认支付</w:t>
      </w:r>
    </w:p>
    <w:p>
      <w:pPr>
        <w:spacing w:line="6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贷：支付申请</w:t>
      </w:r>
    </w:p>
    <w:p>
      <w:pPr>
        <w:spacing w:line="600" w:lineRule="exact"/>
        <w:ind w:firstLine="642" w:firstLineChars="200"/>
        <w:outlineLvl w:val="2"/>
        <w:rPr>
          <w:rFonts w:hint="eastAsia" w:ascii="仿宋_GB2312" w:hAnsi="仿宋_GB2312" w:eastAsia="仿宋_GB2312" w:cs="仿宋_GB2312"/>
          <w:b/>
          <w:sz w:val="32"/>
          <w:szCs w:val="32"/>
        </w:rPr>
      </w:pPr>
      <w:bookmarkStart w:id="125" w:name="_Toc102123491"/>
      <w:bookmarkStart w:id="126" w:name="_Toc26915"/>
      <w:bookmarkStart w:id="127" w:name="_Toc6603"/>
      <w:bookmarkStart w:id="128" w:name="_Toc31507"/>
      <w:r>
        <w:rPr>
          <w:rFonts w:hint="eastAsia" w:ascii="仿宋_GB2312" w:hAnsi="仿宋_GB2312" w:eastAsia="仿宋_GB2312" w:cs="仿宋_GB2312"/>
          <w:b/>
          <w:sz w:val="32"/>
          <w:szCs w:val="32"/>
        </w:rPr>
        <w:t>3.2地方政府主权外贷特殊业务场景</w:t>
      </w:r>
      <w:bookmarkEnd w:id="125"/>
      <w:bookmarkEnd w:id="126"/>
      <w:bookmarkEnd w:id="127"/>
      <w:bookmarkEnd w:id="128"/>
    </w:p>
    <w:p>
      <w:pPr>
        <w:spacing w:line="600" w:lineRule="exact"/>
        <w:ind w:firstLine="642" w:firstLineChars="200"/>
        <w:outlineLvl w:val="3"/>
        <w:rPr>
          <w:rFonts w:hint="eastAsia" w:ascii="仿宋_GB2312" w:hAnsi="仿宋_GB2312" w:eastAsia="仿宋_GB2312" w:cs="仿宋_GB2312"/>
          <w:b/>
          <w:sz w:val="32"/>
          <w:szCs w:val="32"/>
        </w:rPr>
      </w:pPr>
      <w:bookmarkStart w:id="129" w:name="_Toc19977"/>
      <w:r>
        <w:rPr>
          <w:rFonts w:hint="eastAsia" w:ascii="仿宋_GB2312" w:hAnsi="仿宋_GB2312" w:eastAsia="仿宋_GB2312" w:cs="仿宋_GB2312"/>
          <w:b/>
          <w:sz w:val="32"/>
          <w:szCs w:val="32"/>
        </w:rPr>
        <w:t>1.确认收入</w:t>
      </w:r>
      <w:bookmarkEnd w:id="129"/>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纳入国库集中支付管理的外贷资金在收到外贷收入或转贷收入时记账。（2）存放在财政专户的政府外贷资金在专户收到外贷或转贷收入，同时总会计收到文件并入账时记账。（3）贷款方直接支付或委托代理银行</w:t>
      </w:r>
      <w:r>
        <w:rPr>
          <w:rFonts w:ascii="仿宋_GB2312" w:hAnsi="仿宋_GB2312" w:eastAsia="仿宋_GB2312" w:cs="仿宋_GB2312"/>
          <w:sz w:val="32"/>
          <w:szCs w:val="32"/>
        </w:rPr>
        <w:t>、转贷银行</w:t>
      </w:r>
      <w:r>
        <w:rPr>
          <w:rFonts w:hint="eastAsia" w:ascii="仿宋_GB2312" w:hAnsi="仿宋_GB2312" w:eastAsia="仿宋_GB2312" w:cs="仿宋_GB2312"/>
          <w:sz w:val="32"/>
          <w:szCs w:val="32"/>
        </w:rPr>
        <w:t>支付的外贷资金，在总会计收到文件并入账时记账。</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借：政府收入预算—债务收入预算（主权外贷）</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政府收入预算—债务转贷收入预算（主权外贷）</w:t>
      </w:r>
    </w:p>
    <w:p>
      <w:pPr>
        <w:spacing w:line="6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贷：确认收入</w:t>
      </w:r>
    </w:p>
    <w:p>
      <w:pPr>
        <w:spacing w:line="600" w:lineRule="exact"/>
        <w:ind w:firstLine="642" w:firstLineChars="200"/>
        <w:outlineLvl w:val="3"/>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2.预算执行</w:t>
      </w:r>
    </w:p>
    <w:p>
      <w:pPr>
        <w:spacing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（1）生成可执行指标</w:t>
      </w:r>
      <w:r>
        <w:rPr>
          <w:rFonts w:hint="eastAsia" w:ascii="仿宋_GB2312" w:hAnsi="仿宋_GB2312" w:eastAsia="仿宋_GB2312" w:cs="仿宋_GB2312"/>
          <w:sz w:val="32"/>
          <w:szCs w:val="32"/>
          <w:lang w:eastAsia="zh-CN"/>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借：可执行指标—本级支出指标</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可执行指标—补助支出指标</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可执行指标—债务转贷支出指标（主权外贷）</w:t>
      </w:r>
    </w:p>
    <w:p>
      <w:pPr>
        <w:spacing w:line="6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贷：政府支出预算—本级支出预算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政府支出预算—补助支出预算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政府支出预算—债务转贷支出预算（主权外贷）</w:t>
      </w:r>
    </w:p>
    <w:p>
      <w:pPr>
        <w:spacing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（2）纳入国库集中支付管理的外贷转贷资金</w:t>
      </w:r>
      <w:r>
        <w:rPr>
          <w:rFonts w:hint="eastAsia" w:ascii="仿宋_GB2312" w:hAnsi="仿宋_GB2312" w:eastAsia="仿宋_GB2312" w:cs="仿宋_GB2312"/>
          <w:sz w:val="32"/>
          <w:szCs w:val="32"/>
          <w:lang w:eastAsia="zh-CN"/>
        </w:rPr>
        <w:t>支付核算。</w:t>
      </w:r>
    </w:p>
    <w:p>
      <w:pPr>
        <w:spacing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①申请支付</w:t>
      </w:r>
      <w:r>
        <w:rPr>
          <w:rFonts w:hint="eastAsia" w:ascii="仿宋_GB2312" w:hAnsi="仿宋_GB2312" w:eastAsia="仿宋_GB2312" w:cs="仿宋_GB2312"/>
          <w:sz w:val="32"/>
          <w:szCs w:val="32"/>
          <w:lang w:eastAsia="zh-CN"/>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借：支付申请</w:t>
      </w:r>
    </w:p>
    <w:p>
      <w:pPr>
        <w:spacing w:line="6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贷：可执行指标—本级支出指标</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可执行指标—补助支出指标</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可执行指标—债务转贷支出指标（主权外贷）</w:t>
      </w:r>
    </w:p>
    <w:p>
      <w:pPr>
        <w:spacing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②确认支付</w:t>
      </w:r>
      <w:r>
        <w:rPr>
          <w:rFonts w:hint="eastAsia" w:ascii="仿宋_GB2312" w:hAnsi="仿宋_GB2312" w:eastAsia="仿宋_GB2312" w:cs="仿宋_GB2312"/>
          <w:sz w:val="32"/>
          <w:szCs w:val="32"/>
          <w:lang w:eastAsia="zh-CN"/>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借：确认支付</w:t>
      </w:r>
    </w:p>
    <w:p>
      <w:pPr>
        <w:spacing w:line="6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贷：支付申请</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（2）存放在财政专户、贷款方直接支付或委托代理银行</w:t>
      </w:r>
      <w:r>
        <w:rPr>
          <w:rFonts w:ascii="仿宋_GB2312" w:hAnsi="仿宋_GB2312" w:eastAsia="仿宋_GB2312" w:cs="仿宋_GB2312"/>
          <w:sz w:val="32"/>
          <w:szCs w:val="32"/>
        </w:rPr>
        <w:t>、转贷银行</w:t>
      </w:r>
      <w:r>
        <w:rPr>
          <w:rFonts w:hint="eastAsia" w:ascii="仿宋_GB2312" w:hAnsi="仿宋_GB2312" w:eastAsia="仿宋_GB2312" w:cs="仿宋_GB2312"/>
          <w:sz w:val="32"/>
          <w:szCs w:val="32"/>
        </w:rPr>
        <w:t>支付的外贷资金，在总会计收到文件并入账后记账。</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借：确认支付</w:t>
      </w:r>
    </w:p>
    <w:p>
      <w:pPr>
        <w:spacing w:line="6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贷：可执行指标—本级支出指标</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可执行指标—补助支出指标</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可执行指标—债务转贷支出指标（主权外贷）</w:t>
      </w:r>
    </w:p>
    <w:p>
      <w:pPr>
        <w:spacing w:line="600" w:lineRule="exact"/>
        <w:ind w:firstLine="642" w:firstLineChars="200"/>
        <w:outlineLvl w:val="3"/>
        <w:rPr>
          <w:rFonts w:hint="eastAsia" w:ascii="仿宋_GB2312" w:hAnsi="仿宋_GB2312" w:eastAsia="仿宋_GB2312" w:cs="仿宋_GB2312"/>
          <w:b/>
          <w:sz w:val="32"/>
          <w:szCs w:val="32"/>
        </w:rPr>
      </w:pPr>
      <w:bookmarkStart w:id="130" w:name="_Toc269"/>
      <w:r>
        <w:rPr>
          <w:rFonts w:hint="eastAsia" w:ascii="仿宋_GB2312" w:hAnsi="仿宋_GB2312" w:eastAsia="仿宋_GB2312" w:cs="仿宋_GB2312"/>
          <w:b/>
          <w:sz w:val="32"/>
          <w:szCs w:val="32"/>
        </w:rPr>
        <w:t>3.汇兑损益</w:t>
      </w:r>
      <w:bookmarkEnd w:id="130"/>
      <w:r>
        <w:rPr>
          <w:rFonts w:hint="eastAsia" w:ascii="仿宋_GB2312" w:hAnsi="仿宋_GB2312" w:eastAsia="仿宋_GB2312" w:cs="仿宋_GB2312"/>
          <w:b/>
          <w:sz w:val="32"/>
          <w:szCs w:val="32"/>
        </w:rPr>
        <w:tab/>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政府债务外贷财政专户外币余额按期末中国人民银行公布的汇率中间价折算后确认，汇兑损益根据总会计入账确认支付。</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借：确认支付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贷：可执行指标—本级支出指标</w:t>
      </w:r>
    </w:p>
    <w:p>
      <w:pPr>
        <w:spacing w:line="600" w:lineRule="exact"/>
        <w:ind w:firstLine="642" w:firstLineChars="200"/>
        <w:outlineLvl w:val="3"/>
        <w:rPr>
          <w:rFonts w:hint="eastAsia" w:ascii="仿宋_GB2312" w:hAnsi="仿宋_GB2312" w:eastAsia="仿宋_GB2312" w:cs="仿宋_GB2312"/>
          <w:b/>
          <w:sz w:val="32"/>
          <w:szCs w:val="32"/>
        </w:rPr>
      </w:pPr>
      <w:bookmarkStart w:id="131" w:name="_Toc21246"/>
      <w:r>
        <w:rPr>
          <w:rFonts w:hint="eastAsia" w:ascii="仿宋_GB2312" w:hAnsi="仿宋_GB2312" w:eastAsia="仿宋_GB2312" w:cs="仿宋_GB2312"/>
          <w:b/>
          <w:sz w:val="32"/>
          <w:szCs w:val="32"/>
        </w:rPr>
        <w:t>4.资金退回</w:t>
      </w:r>
      <w:bookmarkEnd w:id="131"/>
    </w:p>
    <w:p>
      <w:pPr>
        <w:spacing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（1）已提款未使用的资金退回</w:t>
      </w:r>
      <w:r>
        <w:rPr>
          <w:rFonts w:hint="eastAsia" w:ascii="仿宋_GB2312" w:hAnsi="仿宋_GB2312" w:eastAsia="仿宋_GB2312" w:cs="仿宋_GB2312"/>
          <w:sz w:val="32"/>
          <w:szCs w:val="32"/>
          <w:lang w:eastAsia="zh-CN"/>
        </w:rPr>
        <w:t>。</w:t>
      </w:r>
    </w:p>
    <w:p>
      <w:pPr>
        <w:spacing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xml:space="preserve"> 1）当年已提款未使用的资金退回</w:t>
      </w:r>
      <w:r>
        <w:rPr>
          <w:rFonts w:hint="eastAsia" w:ascii="仿宋_GB2312" w:hAnsi="仿宋_GB2312" w:eastAsia="仿宋_GB2312" w:cs="仿宋_GB2312"/>
          <w:sz w:val="32"/>
          <w:szCs w:val="32"/>
          <w:lang w:eastAsia="zh-CN"/>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项目结束后，已提款但未使用的政府债务外贷资金退回贷款方，属于当年度退回的，冲减债务收入，采用红字冲销法以负数核算。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借：政府收入预算—债务收入预算（主权外贷）</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红字</w:t>
      </w:r>
    </w:p>
    <w:p>
      <w:pPr>
        <w:spacing w:line="600" w:lineRule="exact"/>
        <w:ind w:firstLine="1280" w:firstLineChars="400"/>
        <w:rPr>
          <w:rFonts w:ascii="仿宋_GB2312" w:hAnsi="仿宋_GB2312" w:eastAsia="仿宋_GB2312" w:cs="仿宋_GB2312"/>
          <w:sz w:val="32"/>
          <w:szCs w:val="32"/>
        </w:rPr>
      </w:pPr>
      <w:r>
        <w:rPr>
          <w:rFonts w:hint="eastAsia" w:ascii="仿宋_GB2312" w:hAnsi="仿宋_GB2312" w:eastAsia="仿宋_GB2312" w:cs="仿宋_GB2312"/>
          <w:sz w:val="32"/>
          <w:szCs w:val="32"/>
        </w:rPr>
        <w:t>政府收入预算—债务转贷收入预算（主权外贷）</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红字</w:t>
      </w:r>
    </w:p>
    <w:p>
      <w:pPr>
        <w:spacing w:line="6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贷：确认收入</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红字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2）已提款但未使用的政府债务外贷资金跨年退回。</w:t>
      </w:r>
      <w:r>
        <w:rPr>
          <w:rFonts w:hint="eastAsia" w:ascii="仿宋_GB2312" w:hAnsi="仿宋_GB2312" w:eastAsia="仿宋_GB2312" w:cs="仿宋_GB2312"/>
          <w:sz w:val="32"/>
          <w:szCs w:val="32"/>
        </w:rPr>
        <w:tab/>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①属于跨年度退回的，应通过还本支出办理，相应调减债务余额。</w:t>
      </w:r>
    </w:p>
    <w:p>
      <w:pPr>
        <w:spacing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a.</w:t>
      </w:r>
      <w:r>
        <w:rPr>
          <w:rFonts w:ascii="仿宋_GB2312" w:hAnsi="仿宋_GB2312" w:eastAsia="仿宋_GB2312" w:cs="仿宋_GB2312"/>
          <w:sz w:val="32"/>
          <w:szCs w:val="32"/>
        </w:rPr>
        <w:t>收回可执行指标</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恢复政府支出预算，</w:t>
      </w:r>
      <w:r>
        <w:rPr>
          <w:rFonts w:hint="eastAsia" w:ascii="仿宋_GB2312" w:hAnsi="仿宋_GB2312" w:eastAsia="仿宋_GB2312" w:cs="仿宋_GB2312"/>
          <w:sz w:val="32"/>
          <w:szCs w:val="32"/>
        </w:rPr>
        <w:t>用</w:t>
      </w:r>
      <w:r>
        <w:rPr>
          <w:rFonts w:hint="eastAsia" w:ascii="仿宋_GB2312" w:hAnsi="仿宋_GB2312" w:eastAsia="仿宋_GB2312" w:cs="仿宋_GB2312"/>
          <w:sz w:val="32"/>
          <w:szCs w:val="32"/>
          <w:lang w:eastAsia="zh-CN"/>
        </w:rPr>
        <w:t>红字冲销法以负数</w:t>
      </w:r>
      <w:r>
        <w:rPr>
          <w:rFonts w:hint="eastAsia" w:ascii="仿宋_GB2312" w:hAnsi="仿宋_GB2312" w:eastAsia="仿宋_GB2312" w:cs="仿宋_GB2312"/>
          <w:sz w:val="32"/>
          <w:szCs w:val="32"/>
        </w:rPr>
        <w:t>核算</w:t>
      </w:r>
      <w:r>
        <w:rPr>
          <w:rFonts w:hint="eastAsia" w:ascii="仿宋_GB2312" w:hAnsi="仿宋_GB2312" w:eastAsia="仿宋_GB2312" w:cs="仿宋_GB2312"/>
          <w:sz w:val="32"/>
          <w:szCs w:val="32"/>
          <w:lang w:eastAsia="zh-CN"/>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借：可执行指标—本级支出指标</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红字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可执行指标—补助支出指标</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红字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可执行指标—债务转贷支出指标（主权外贷）</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红字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贷：政府支出预算—本级支出预算</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红字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政府支出预算—补助支出预算</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红字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政府支出预算—债务转贷支出预算</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红字</w:t>
      </w:r>
    </w:p>
    <w:p>
      <w:pPr>
        <w:spacing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b.将政府支出预算调剂到债务还本支出预算</w:t>
      </w:r>
      <w:r>
        <w:rPr>
          <w:rFonts w:hint="eastAsia" w:ascii="仿宋_GB2312" w:hAnsi="仿宋_GB2312" w:eastAsia="仿宋_GB2312" w:cs="仿宋_GB2312"/>
          <w:sz w:val="32"/>
          <w:szCs w:val="32"/>
          <w:lang w:eastAsia="zh-CN"/>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借：政府支出预算—债务还本支出预算</w:t>
      </w:r>
    </w:p>
    <w:p>
      <w:pPr>
        <w:spacing w:line="6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贷：政府支出预算—本级支出预算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政府支出预算—补助支出预算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政府支出预算—债务转贷支出预算</w:t>
      </w:r>
    </w:p>
    <w:p>
      <w:pPr>
        <w:spacing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c.生成债务还本支出指标</w:t>
      </w:r>
      <w:r>
        <w:rPr>
          <w:rFonts w:hint="eastAsia" w:ascii="仿宋_GB2312" w:hAnsi="仿宋_GB2312" w:eastAsia="仿宋_GB2312" w:cs="仿宋_GB2312"/>
          <w:sz w:val="32"/>
          <w:szCs w:val="32"/>
          <w:lang w:eastAsia="zh-CN"/>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借：可执行指标—债务还本支出指标</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贷：政府支出预算—债务还本支出预算</w:t>
      </w:r>
    </w:p>
    <w:p>
      <w:pPr>
        <w:pStyle w:val="24"/>
        <w:numPr>
          <w:ilvl w:val="255"/>
          <w:numId w:val="0"/>
        </w:numPr>
        <w:spacing w:line="600" w:lineRule="exact"/>
        <w:ind w:left="0"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②纳入国库集中支付的资金退回业务</w:t>
      </w:r>
      <w:r>
        <w:rPr>
          <w:rFonts w:hint="eastAsia" w:ascii="仿宋_GB2312" w:hAnsi="仿宋_GB2312" w:eastAsia="仿宋_GB2312" w:cs="仿宋_GB2312"/>
          <w:sz w:val="32"/>
          <w:szCs w:val="32"/>
          <w:lang w:eastAsia="zh-CN"/>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借：支付申请</w:t>
      </w:r>
    </w:p>
    <w:p>
      <w:pPr>
        <w:spacing w:line="6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贷：可执行指标—债务还本支出指标</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借：确认支付</w:t>
      </w:r>
    </w:p>
    <w:p>
      <w:pPr>
        <w:spacing w:line="6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贷：支付申请</w:t>
      </w:r>
    </w:p>
    <w:p>
      <w:pPr>
        <w:pStyle w:val="24"/>
        <w:spacing w:line="600" w:lineRule="exact"/>
        <w:ind w:firstLine="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③存放在财政专户、贷款方直接支付或委托代理银行</w:t>
      </w:r>
      <w:r>
        <w:rPr>
          <w:rFonts w:hint="eastAsia" w:ascii="仿宋_GB2312" w:hAnsi="仿宋_GB2312" w:eastAsia="仿宋_GB2312" w:cs="仿宋_GB2312"/>
          <w:sz w:val="32"/>
          <w:szCs w:val="32"/>
          <w:lang w:eastAsia="zh-CN"/>
        </w:rPr>
        <w:t>资金退回</w:t>
      </w:r>
      <w:r>
        <w:rPr>
          <w:rFonts w:hint="eastAsia" w:ascii="仿宋_GB2312" w:hAnsi="仿宋_GB2312" w:eastAsia="仿宋_GB2312" w:cs="仿宋_GB2312"/>
          <w:sz w:val="32"/>
          <w:szCs w:val="32"/>
        </w:rPr>
        <w:t>的，总会计收到文件并入账</w:t>
      </w:r>
      <w:r>
        <w:rPr>
          <w:rFonts w:hint="eastAsia" w:ascii="仿宋_GB2312" w:hAnsi="仿宋_GB2312" w:eastAsia="仿宋_GB2312" w:cs="仿宋_GB2312"/>
          <w:sz w:val="32"/>
          <w:szCs w:val="32"/>
          <w:lang w:eastAsia="zh-CN"/>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借：确认支付</w:t>
      </w:r>
    </w:p>
    <w:p>
      <w:pPr>
        <w:spacing w:line="6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贷：可执行指标—债务还本支出指标</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（2）已拨付资金未通过贷款方审核需要退款的。</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已拨付资金未通过贷款方审核需要退回的，应冲减支出后按当年已提款未使用的资金退回场景核算。因汇率影响，由一般公共预算通过预算调整调剂（见业务场景1.3</w:t>
      </w:r>
      <w:r>
        <w:rPr>
          <w:rFonts w:ascii="仿宋_GB2312" w:hAnsi="仿宋_GB2312" w:eastAsia="仿宋_GB2312" w:cs="仿宋_GB2312"/>
          <w:sz w:val="32"/>
          <w:szCs w:val="32"/>
        </w:rPr>
        <w:t>.1和1.3.2</w:t>
      </w:r>
      <w:r>
        <w:rPr>
          <w:rFonts w:hint="eastAsia" w:ascii="仿宋_GB2312" w:hAnsi="仿宋_GB2312" w:eastAsia="仿宋_GB2312" w:cs="仿宋_GB2312"/>
          <w:sz w:val="32"/>
          <w:szCs w:val="32"/>
        </w:rPr>
        <w:t>）补足。</w:t>
      </w:r>
    </w:p>
    <w:p>
      <w:pPr>
        <w:spacing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①纳入国库集中支付管理的先</w:t>
      </w:r>
      <w:r>
        <w:rPr>
          <w:rFonts w:hint="eastAsia" w:ascii="仿宋_GB2312" w:hAnsi="仿宋_GB2312" w:eastAsia="仿宋_GB2312" w:cs="仿宋_GB2312"/>
          <w:sz w:val="32"/>
          <w:szCs w:val="32"/>
          <w:lang w:eastAsia="zh-CN"/>
        </w:rPr>
        <w:t>资金退回</w:t>
      </w:r>
      <w:r>
        <w:rPr>
          <w:rFonts w:hint="eastAsia" w:ascii="仿宋_GB2312" w:hAnsi="仿宋_GB2312" w:eastAsia="仿宋_GB2312" w:cs="仿宋_GB2312"/>
          <w:sz w:val="32"/>
          <w:szCs w:val="32"/>
        </w:rPr>
        <w:t>（见业务场景</w:t>
      </w:r>
      <w:r>
        <w:rPr>
          <w:rFonts w:hint="eastAsia" w:ascii="仿宋_GB2312" w:hAnsi="仿宋_GB2312" w:eastAsia="仿宋_GB2312" w:cs="仿宋_GB2312"/>
          <w:sz w:val="32"/>
          <w:szCs w:val="32"/>
          <w:lang w:eastAsia="zh-CN"/>
        </w:rPr>
        <w:t>1.4.7</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p>
    <w:p>
      <w:pPr>
        <w:spacing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②存放在财政专户、贷款方直接支付或委托代理银行</w:t>
      </w:r>
      <w:r>
        <w:rPr>
          <w:rFonts w:ascii="仿宋_GB2312" w:hAnsi="仿宋_GB2312" w:eastAsia="仿宋_GB2312" w:cs="仿宋_GB2312"/>
          <w:sz w:val="32"/>
          <w:szCs w:val="32"/>
        </w:rPr>
        <w:t>、转贷银行</w:t>
      </w:r>
      <w:r>
        <w:rPr>
          <w:rFonts w:hint="eastAsia" w:ascii="仿宋_GB2312" w:hAnsi="仿宋_GB2312" w:eastAsia="仿宋_GB2312" w:cs="仿宋_GB2312"/>
          <w:sz w:val="32"/>
          <w:szCs w:val="32"/>
        </w:rPr>
        <w:t>支付的</w:t>
      </w:r>
      <w:r>
        <w:rPr>
          <w:rFonts w:ascii="仿宋_GB2312" w:hAnsi="仿宋_GB2312" w:eastAsia="仿宋_GB2312" w:cs="仿宋_GB2312"/>
          <w:sz w:val="32"/>
          <w:szCs w:val="32"/>
        </w:rPr>
        <w:t>冲减当年支出</w:t>
      </w:r>
      <w:r>
        <w:rPr>
          <w:rFonts w:hint="eastAsia" w:ascii="仿宋_GB2312" w:hAnsi="仿宋_GB2312" w:eastAsia="仿宋_GB2312" w:cs="仿宋_GB2312"/>
          <w:sz w:val="32"/>
          <w:szCs w:val="32"/>
          <w:lang w:eastAsia="zh-CN"/>
        </w:rPr>
        <w:t>，以红字冲销法以负数核算。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借：确认支付</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红字</w:t>
      </w:r>
    </w:p>
    <w:p>
      <w:pPr>
        <w:spacing w:line="6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贷：可执行指标—本级支出指标</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红字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可执行指标—补助支出指标</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红字</w:t>
      </w:r>
    </w:p>
    <w:p>
      <w:pPr>
        <w:spacing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③退回支出预算后冲减债务收入</w:t>
      </w:r>
      <w:r>
        <w:rPr>
          <w:rFonts w:hint="eastAsia" w:ascii="仿宋_GB2312" w:hAnsi="仿宋_GB2312" w:eastAsia="仿宋_GB2312" w:cs="仿宋_GB2312"/>
          <w:sz w:val="32"/>
          <w:szCs w:val="32"/>
          <w:lang w:eastAsia="zh-CN"/>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借：可执行指标—本级支出指标</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红字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可执行指标—补助支出指标</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红字</w:t>
      </w:r>
    </w:p>
    <w:p>
      <w:pPr>
        <w:spacing w:line="6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贷：政府支出预算—本级支出预算</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红字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政府支出预算—补助支出预算</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红字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借：政府收入预算—债务收入预算（主权外贷）</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红字</w:t>
      </w:r>
    </w:p>
    <w:p>
      <w:pPr>
        <w:spacing w:line="600" w:lineRule="exact"/>
        <w:ind w:firstLine="1280" w:firstLineChars="400"/>
        <w:rPr>
          <w:rFonts w:ascii="仿宋_GB2312" w:hAnsi="仿宋_GB2312" w:eastAsia="仿宋_GB2312" w:cs="仿宋_GB2312"/>
          <w:sz w:val="32"/>
          <w:szCs w:val="32"/>
        </w:rPr>
      </w:pPr>
      <w:r>
        <w:rPr>
          <w:rFonts w:hint="eastAsia" w:ascii="仿宋_GB2312" w:hAnsi="仿宋_GB2312" w:eastAsia="仿宋_GB2312" w:cs="仿宋_GB2312"/>
          <w:sz w:val="32"/>
          <w:szCs w:val="32"/>
        </w:rPr>
        <w:t>政府收入预算—债务转贷收入预算（主权外贷）</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红字</w:t>
      </w:r>
    </w:p>
    <w:p>
      <w:pPr>
        <w:spacing w:line="6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贷：确认收入</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红字</w:t>
      </w:r>
    </w:p>
    <w:p>
      <w:pPr>
        <w:pStyle w:val="6"/>
        <w:keepNext w:val="0"/>
        <w:keepLines w:val="0"/>
        <w:spacing w:before="0" w:after="0" w:line="60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5.额度内当年未提款业务</w:t>
      </w:r>
    </w:p>
    <w:p>
      <w:pPr>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额度内当年</w:t>
      </w:r>
      <w:r>
        <w:rPr>
          <w:rFonts w:hint="eastAsia" w:ascii="仿宋_GB2312" w:hAnsi="仿宋_GB2312" w:eastAsia="仿宋_GB2312" w:cs="仿宋_GB2312"/>
          <w:sz w:val="32"/>
          <w:szCs w:val="32"/>
        </w:rPr>
        <w:t>未提款业务政府主权外贷额度不再结转外贷使用，报经省级人民政府批准并报财政部备案后调剂用于当年或以后年度发行新增地方政府一般债券，</w:t>
      </w:r>
      <w:r>
        <w:rPr>
          <w:rFonts w:ascii="仿宋_GB2312" w:hAnsi="仿宋_GB2312" w:eastAsia="仿宋_GB2312" w:cs="仿宋_GB2312"/>
          <w:sz w:val="32"/>
          <w:szCs w:val="32"/>
        </w:rPr>
        <w:t>按</w:t>
      </w:r>
      <w:r>
        <w:rPr>
          <w:rFonts w:hint="eastAsia" w:ascii="仿宋_GB2312" w:hAnsi="仿宋_GB2312" w:eastAsia="仿宋_GB2312" w:cs="仿宋_GB2312"/>
          <w:sz w:val="32"/>
          <w:szCs w:val="32"/>
        </w:rPr>
        <w:t>调整调剂程序办理。</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年末未提款的剩余预算额度</w:t>
      </w:r>
      <w:r>
        <w:rPr>
          <w:rFonts w:hint="eastAsia" w:ascii="仿宋_GB2312" w:hAnsi="仿宋_GB2312" w:eastAsia="仿宋_GB2312" w:cs="仿宋_GB2312"/>
          <w:sz w:val="32"/>
          <w:szCs w:val="32"/>
          <w:lang w:eastAsia="zh-CN"/>
        </w:rPr>
        <w:t>用红字冲销法以负数</w:t>
      </w:r>
      <w:r>
        <w:rPr>
          <w:rFonts w:ascii="仿宋_GB2312" w:hAnsi="仿宋_GB2312" w:eastAsia="仿宋_GB2312" w:cs="仿宋_GB2312"/>
          <w:sz w:val="32"/>
          <w:szCs w:val="32"/>
        </w:rPr>
        <w:t>核算，如已生成可执行指标的需先收回可执行指标（参考业务场景1.3.2.1-2）。</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借：政府支出预算—本级支出预算</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红字</w:t>
      </w:r>
    </w:p>
    <w:p>
      <w:pPr>
        <w:spacing w:line="600" w:lineRule="exact"/>
        <w:ind w:firstLine="1280" w:firstLineChars="400"/>
        <w:rPr>
          <w:rFonts w:ascii="仿宋_GB2312" w:hAnsi="仿宋_GB2312" w:eastAsia="仿宋_GB2312" w:cs="仿宋_GB2312"/>
          <w:sz w:val="32"/>
          <w:szCs w:val="32"/>
        </w:rPr>
      </w:pPr>
      <w:r>
        <w:rPr>
          <w:rFonts w:hint="eastAsia" w:ascii="仿宋_GB2312" w:hAnsi="仿宋_GB2312" w:eastAsia="仿宋_GB2312" w:cs="仿宋_GB2312"/>
          <w:sz w:val="32"/>
          <w:szCs w:val="32"/>
        </w:rPr>
        <w:t>政府支出预算—补助下级预算</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红字</w:t>
      </w:r>
    </w:p>
    <w:p>
      <w:pPr>
        <w:spacing w:line="600" w:lineRule="exact"/>
        <w:ind w:firstLine="1280" w:firstLineChars="400"/>
        <w:rPr>
          <w:rFonts w:ascii="仿宋_GB2312" w:hAnsi="仿宋_GB2312" w:eastAsia="仿宋_GB2312" w:cs="仿宋_GB2312"/>
          <w:sz w:val="32"/>
          <w:szCs w:val="32"/>
        </w:rPr>
      </w:pPr>
      <w:r>
        <w:rPr>
          <w:rFonts w:hint="eastAsia" w:ascii="仿宋_GB2312" w:hAnsi="仿宋_GB2312" w:eastAsia="仿宋_GB2312" w:cs="仿宋_GB2312"/>
          <w:sz w:val="32"/>
          <w:szCs w:val="32"/>
        </w:rPr>
        <w:t>政府支出预算—债务转贷支出预算</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红字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贷：政府收入预算—债务收入预算（主权外贷）</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红字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政府收入预算—债务转贷收入预算（主权外贷）  红字</w:t>
      </w:r>
    </w:p>
    <w:p>
      <w:pPr>
        <w:spacing w:line="600" w:lineRule="exact"/>
        <w:ind w:firstLine="642" w:firstLineChars="200"/>
        <w:outlineLvl w:val="2"/>
        <w:rPr>
          <w:rFonts w:hint="eastAsia" w:ascii="仿宋_GB2312" w:hAnsi="仿宋_GB2312" w:eastAsia="仿宋_GB2312" w:cs="仿宋_GB2312"/>
          <w:b/>
          <w:sz w:val="32"/>
          <w:szCs w:val="32"/>
          <w:highlight w:val="none"/>
        </w:rPr>
      </w:pPr>
      <w:bookmarkStart w:id="132" w:name="_Toc30885"/>
      <w:bookmarkStart w:id="133" w:name="_Toc31904"/>
      <w:bookmarkStart w:id="134" w:name="_Toc102123492"/>
      <w:bookmarkStart w:id="135" w:name="_Toc19625"/>
      <w:r>
        <w:rPr>
          <w:rFonts w:hint="eastAsia" w:ascii="仿宋_GB2312" w:hAnsi="仿宋_GB2312" w:eastAsia="仿宋_GB2312" w:cs="仿宋_GB2312"/>
          <w:b/>
          <w:sz w:val="32"/>
          <w:szCs w:val="32"/>
          <w:highlight w:val="none"/>
        </w:rPr>
        <w:t>3.3国库集中支付结余</w:t>
      </w:r>
      <w:bookmarkEnd w:id="132"/>
      <w:bookmarkEnd w:id="133"/>
      <w:bookmarkEnd w:id="134"/>
      <w:bookmarkEnd w:id="135"/>
    </w:p>
    <w:p>
      <w:pPr>
        <w:spacing w:line="600" w:lineRule="exact"/>
        <w:ind w:firstLine="642" w:firstLineChars="200"/>
        <w:outlineLvl w:val="3"/>
        <w:rPr>
          <w:rFonts w:hint="eastAsia" w:ascii="仿宋_GB2312" w:hAnsi="仿宋_GB2312" w:eastAsia="仿宋_GB2312" w:cs="仿宋_GB2312"/>
          <w:b/>
          <w:sz w:val="32"/>
          <w:szCs w:val="32"/>
        </w:rPr>
      </w:pPr>
      <w:bookmarkStart w:id="136" w:name="_Toc30269"/>
      <w:r>
        <w:rPr>
          <w:rFonts w:hint="eastAsia" w:ascii="仿宋_GB2312" w:hAnsi="仿宋_GB2312" w:eastAsia="仿宋_GB2312" w:cs="仿宋_GB2312"/>
          <w:b/>
          <w:sz w:val="32"/>
          <w:szCs w:val="32"/>
          <w:highlight w:val="none"/>
        </w:rPr>
        <w:t>1</w:t>
      </w:r>
      <w:r>
        <w:rPr>
          <w:rFonts w:hint="eastAsia" w:ascii="仿宋_GB2312" w:hAnsi="仿宋_GB2312" w:eastAsia="仿宋_GB2312" w:cs="仿宋_GB2312"/>
          <w:b/>
          <w:sz w:val="32"/>
          <w:szCs w:val="32"/>
        </w:rPr>
        <w:t>.国库集中支付结余年初转入</w:t>
      </w:r>
      <w:bookmarkEnd w:id="136"/>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（1）触发记账条件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新的年度开始，本级</w:t>
      </w:r>
      <w:r>
        <w:rPr>
          <w:rFonts w:hint="eastAsia" w:ascii="仿宋_GB2312" w:hAnsi="仿宋_GB2312" w:eastAsia="仿宋_GB2312" w:cs="仿宋_GB2312"/>
          <w:sz w:val="32"/>
          <w:szCs w:val="32"/>
          <w:lang w:eastAsia="zh-CN"/>
        </w:rPr>
        <w:t>政府</w:t>
      </w:r>
      <w:r>
        <w:rPr>
          <w:rFonts w:ascii="仿宋_GB2312" w:hAnsi="仿宋_GB2312" w:eastAsia="仿宋_GB2312" w:cs="仿宋_GB2312"/>
          <w:sz w:val="32"/>
          <w:szCs w:val="32"/>
        </w:rPr>
        <w:t>财政</w:t>
      </w:r>
      <w:r>
        <w:rPr>
          <w:rFonts w:hint="eastAsia" w:ascii="仿宋_GB2312" w:hAnsi="仿宋_GB2312" w:eastAsia="仿宋_GB2312" w:cs="仿宋_GB2312"/>
          <w:sz w:val="32"/>
          <w:szCs w:val="32"/>
          <w:lang w:eastAsia="zh-CN"/>
        </w:rPr>
        <w:t>部门</w:t>
      </w:r>
      <w:r>
        <w:rPr>
          <w:rFonts w:hint="eastAsia" w:ascii="仿宋_GB2312" w:hAnsi="仿宋_GB2312" w:eastAsia="仿宋_GB2312" w:cs="仿宋_GB2312"/>
          <w:sz w:val="32"/>
          <w:szCs w:val="32"/>
        </w:rPr>
        <w:t>审核确认，且要素、金额应同上年度衔接。</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（2）记账规则</w:t>
      </w:r>
    </w:p>
    <w:p>
      <w:pPr>
        <w:spacing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①年初转入</w:t>
      </w:r>
      <w:r>
        <w:rPr>
          <w:rFonts w:hint="eastAsia" w:ascii="仿宋_GB2312" w:hAnsi="仿宋_GB2312" w:eastAsia="仿宋_GB2312" w:cs="仿宋_GB2312"/>
          <w:sz w:val="32"/>
          <w:szCs w:val="32"/>
          <w:lang w:eastAsia="zh-CN"/>
        </w:rPr>
        <w:t>。</w:t>
      </w:r>
    </w:p>
    <w:p>
      <w:pPr>
        <w:spacing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列支权责发生制事项批复后转入</w:t>
      </w:r>
      <w:r>
        <w:rPr>
          <w:rFonts w:hint="eastAsia" w:ascii="仿宋_GB2312" w:hAnsi="仿宋_GB2312" w:eastAsia="仿宋_GB2312" w:cs="仿宋_GB2312"/>
          <w:sz w:val="32"/>
          <w:szCs w:val="32"/>
          <w:lang w:eastAsia="zh-CN"/>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借：安排国库集中支付结余</w:t>
      </w:r>
    </w:p>
    <w:p>
      <w:pPr>
        <w:spacing w:line="6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贷：应付国库集中支付结余</w:t>
      </w:r>
    </w:p>
    <w:p>
      <w:pPr>
        <w:spacing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②生成支出指标</w:t>
      </w:r>
      <w:r>
        <w:rPr>
          <w:rFonts w:hint="eastAsia" w:ascii="仿宋_GB2312" w:hAnsi="仿宋_GB2312" w:eastAsia="仿宋_GB2312" w:cs="仿宋_GB2312"/>
          <w:sz w:val="32"/>
          <w:szCs w:val="32"/>
          <w:lang w:eastAsia="zh-CN"/>
        </w:rPr>
        <w:t>。</w:t>
      </w:r>
    </w:p>
    <w:p>
      <w:pPr>
        <w:spacing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权责发生制事项转支出指标</w:t>
      </w:r>
      <w:r>
        <w:rPr>
          <w:rFonts w:hint="eastAsia" w:ascii="仿宋_GB2312" w:hAnsi="仿宋_GB2312" w:eastAsia="仿宋_GB2312" w:cs="仿宋_GB2312"/>
          <w:sz w:val="32"/>
          <w:szCs w:val="32"/>
          <w:lang w:eastAsia="zh-CN"/>
        </w:rPr>
        <w:t>。</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借：可执行指标（</w:t>
      </w:r>
      <w:r>
        <w:rPr>
          <w:rFonts w:ascii="仿宋_GB2312" w:hAnsi="仿宋_GB2312" w:eastAsia="仿宋_GB2312" w:cs="仿宋_GB2312"/>
          <w:sz w:val="32"/>
          <w:szCs w:val="32"/>
        </w:rPr>
        <w:t>应付</w:t>
      </w:r>
      <w:r>
        <w:rPr>
          <w:rFonts w:hint="eastAsia" w:ascii="仿宋_GB2312" w:hAnsi="仿宋_GB2312" w:eastAsia="仿宋_GB2312" w:cs="仿宋_GB2312"/>
          <w:sz w:val="32"/>
          <w:szCs w:val="32"/>
        </w:rPr>
        <w:t>国库集中支付结余）</w:t>
      </w:r>
    </w:p>
    <w:p>
      <w:pPr>
        <w:spacing w:line="6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贷：安排国库集中支付结余</w:t>
      </w:r>
    </w:p>
    <w:p>
      <w:pPr>
        <w:spacing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③权责发生制事项确认收入</w:t>
      </w:r>
      <w:r>
        <w:rPr>
          <w:rFonts w:hint="eastAsia" w:ascii="仿宋_GB2312" w:hAnsi="仿宋_GB2312" w:eastAsia="仿宋_GB2312" w:cs="仿宋_GB2312"/>
          <w:sz w:val="32"/>
          <w:szCs w:val="32"/>
          <w:lang w:eastAsia="zh-CN"/>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借：应付国库集中支付结余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贷：确认收入（</w:t>
      </w:r>
      <w:r>
        <w:rPr>
          <w:rFonts w:ascii="仿宋_GB2312" w:hAnsi="仿宋_GB2312" w:eastAsia="仿宋_GB2312" w:cs="仿宋_GB2312"/>
          <w:sz w:val="32"/>
          <w:szCs w:val="32"/>
        </w:rPr>
        <w:t>应付</w:t>
      </w:r>
      <w:r>
        <w:rPr>
          <w:rFonts w:hint="eastAsia" w:ascii="仿宋_GB2312" w:hAnsi="仿宋_GB2312" w:eastAsia="仿宋_GB2312" w:cs="仿宋_GB2312"/>
          <w:sz w:val="32"/>
          <w:szCs w:val="32"/>
        </w:rPr>
        <w:t>国库集中支付结余）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指标核算确认收入，总会计账不记收入。</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（3）控制规则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记账金额与上年度权责发生制列支金额保持一致。</w:t>
      </w:r>
    </w:p>
    <w:p>
      <w:pPr>
        <w:spacing w:line="600" w:lineRule="exact"/>
        <w:ind w:firstLine="642" w:firstLineChars="200"/>
        <w:outlineLvl w:val="3"/>
        <w:rPr>
          <w:rFonts w:hint="eastAsia" w:ascii="仿宋_GB2312" w:hAnsi="仿宋_GB2312" w:eastAsia="仿宋_GB2312" w:cs="仿宋_GB2312"/>
          <w:b/>
          <w:sz w:val="32"/>
          <w:szCs w:val="32"/>
        </w:rPr>
      </w:pPr>
      <w:bookmarkStart w:id="137" w:name="_Toc21322"/>
      <w:r>
        <w:rPr>
          <w:rFonts w:hint="eastAsia" w:ascii="仿宋_GB2312" w:hAnsi="仿宋_GB2312" w:eastAsia="仿宋_GB2312" w:cs="仿宋_GB2312"/>
          <w:b/>
          <w:sz w:val="32"/>
          <w:szCs w:val="32"/>
        </w:rPr>
        <w:t>2.国库集中支付结余调剂</w:t>
      </w:r>
      <w:bookmarkEnd w:id="137"/>
    </w:p>
    <w:p>
      <w:pPr>
        <w:spacing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（1）收回国库集中支付结余</w:t>
      </w:r>
      <w:r>
        <w:rPr>
          <w:rFonts w:hint="eastAsia" w:ascii="仿宋_GB2312" w:hAnsi="仿宋_GB2312" w:eastAsia="仿宋_GB2312" w:cs="仿宋_GB2312"/>
          <w:sz w:val="32"/>
          <w:szCs w:val="32"/>
          <w:lang w:eastAsia="zh-CN"/>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①触发记账条件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本级</w:t>
      </w:r>
      <w:r>
        <w:rPr>
          <w:rFonts w:hint="eastAsia" w:ascii="仿宋_GB2312" w:hAnsi="仿宋_GB2312" w:eastAsia="仿宋_GB2312" w:cs="仿宋_GB2312"/>
          <w:sz w:val="32"/>
          <w:szCs w:val="32"/>
          <w:lang w:eastAsia="zh-CN"/>
        </w:rPr>
        <w:t>政府</w:t>
      </w:r>
      <w:r>
        <w:rPr>
          <w:rFonts w:ascii="仿宋_GB2312" w:hAnsi="仿宋_GB2312" w:eastAsia="仿宋_GB2312" w:cs="仿宋_GB2312"/>
          <w:sz w:val="32"/>
          <w:szCs w:val="32"/>
        </w:rPr>
        <w:t>财政</w:t>
      </w:r>
      <w:r>
        <w:rPr>
          <w:rFonts w:hint="eastAsia" w:ascii="仿宋_GB2312" w:hAnsi="仿宋_GB2312" w:eastAsia="仿宋_GB2312" w:cs="仿宋_GB2312"/>
          <w:sz w:val="32"/>
          <w:szCs w:val="32"/>
          <w:lang w:eastAsia="zh-CN"/>
        </w:rPr>
        <w:t>部门</w:t>
      </w:r>
      <w:r>
        <w:rPr>
          <w:rFonts w:hint="eastAsia" w:ascii="仿宋_GB2312" w:hAnsi="仿宋_GB2312" w:eastAsia="仿宋_GB2312" w:cs="仿宋_GB2312"/>
          <w:sz w:val="32"/>
          <w:szCs w:val="32"/>
        </w:rPr>
        <w:t>审核确认，且科目、要素、金额应与总预算会计账衔接。</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②记账规则</w:t>
      </w:r>
    </w:p>
    <w:p>
      <w:pPr>
        <w:spacing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采用红字冲销法以负数核算</w:t>
      </w:r>
      <w:r>
        <w:rPr>
          <w:rFonts w:hint="eastAsia" w:ascii="仿宋_GB2312" w:hAnsi="仿宋_GB2312" w:eastAsia="仿宋_GB2312" w:cs="仿宋_GB2312"/>
          <w:sz w:val="32"/>
          <w:szCs w:val="32"/>
          <w:lang w:eastAsia="zh-CN"/>
        </w:rPr>
        <w:t>。</w:t>
      </w:r>
    </w:p>
    <w:p>
      <w:pPr>
        <w:spacing w:line="600" w:lineRule="exact"/>
        <w:ind w:firstLine="640" w:firstLineChars="200"/>
        <w:rPr>
          <w:rFonts w:hint="default" w:ascii="仿宋_GB2312" w:hAnsi="仿宋_GB2312" w:eastAsia="仿宋_GB2312" w:cs="仿宋_GB2312"/>
          <w:sz w:val="32"/>
          <w:szCs w:val="32"/>
        </w:rPr>
      </w:pPr>
      <w:r>
        <w:rPr>
          <w:rFonts w:hint="eastAsia" w:ascii="仿宋_GB2312" w:hAnsi="仿宋_GB2312" w:eastAsia="仿宋_GB2312" w:cs="仿宋_GB2312"/>
          <w:sz w:val="32"/>
          <w:szCs w:val="32"/>
        </w:rPr>
        <w:t>借：可执行指标（</w:t>
      </w:r>
      <w:r>
        <w:rPr>
          <w:rFonts w:ascii="仿宋_GB2312" w:hAnsi="仿宋_GB2312" w:eastAsia="仿宋_GB2312" w:cs="仿宋_GB2312"/>
          <w:sz w:val="32"/>
          <w:szCs w:val="32"/>
        </w:rPr>
        <w:t>应付</w:t>
      </w:r>
      <w:r>
        <w:rPr>
          <w:rFonts w:hint="eastAsia" w:ascii="仿宋_GB2312" w:hAnsi="仿宋_GB2312" w:eastAsia="仿宋_GB2312" w:cs="仿宋_GB2312"/>
          <w:sz w:val="32"/>
          <w:szCs w:val="32"/>
        </w:rPr>
        <w:t>国库集中支付结余）</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红字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贷：安排国库集中支付结余</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红字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借：安排国库集中支付结余</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红字</w:t>
      </w:r>
    </w:p>
    <w:p>
      <w:pPr>
        <w:spacing w:line="6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贷：应付国库集中支付结余</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红字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借：应付国库集中支付结余</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红字</w:t>
      </w:r>
    </w:p>
    <w:p>
      <w:pPr>
        <w:spacing w:line="6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贷：确认收入（</w:t>
      </w:r>
      <w:r>
        <w:rPr>
          <w:rFonts w:ascii="仿宋_GB2312" w:hAnsi="仿宋_GB2312" w:eastAsia="仿宋_GB2312" w:cs="仿宋_GB2312"/>
          <w:sz w:val="32"/>
          <w:szCs w:val="32"/>
        </w:rPr>
        <w:t>应付</w:t>
      </w:r>
      <w:r>
        <w:rPr>
          <w:rFonts w:hint="eastAsia" w:ascii="仿宋_GB2312" w:hAnsi="仿宋_GB2312" w:eastAsia="仿宋_GB2312" w:cs="仿宋_GB2312"/>
          <w:sz w:val="32"/>
          <w:szCs w:val="32"/>
        </w:rPr>
        <w:t>国库集中支付结余）</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红字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同时增加分录，减列当年确认支付，增列当年待分预算，采用红字冲销法以负数核算，</w:t>
      </w:r>
      <w:r>
        <w:rPr>
          <w:rFonts w:ascii="仿宋_GB2312" w:hAnsi="仿宋_GB2312" w:eastAsia="仿宋_GB2312" w:cs="仿宋_GB2312"/>
          <w:sz w:val="32"/>
          <w:szCs w:val="32"/>
        </w:rPr>
        <w:t>收回资金的项目需要继续实施的，应作为新的预算项目，按照预算管理程序重新申请和安排。核算如下</w:t>
      </w:r>
      <w:r>
        <w:rPr>
          <w:rFonts w:hint="eastAsia"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借：确认支付（当年预算）</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红字</w:t>
      </w:r>
    </w:p>
    <w:p>
      <w:pPr>
        <w:spacing w:line="6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贷：政府支出预算—待分预算</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红字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③控制规则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可执行指</w:t>
      </w:r>
      <w:r>
        <w:rPr>
          <w:rFonts w:hint="eastAsia" w:ascii="仿宋_GB2312" w:hAnsi="仿宋_GB2312" w:eastAsia="仿宋_GB2312" w:cs="仿宋_GB2312"/>
          <w:sz w:val="32"/>
          <w:szCs w:val="32"/>
          <w:highlight w:val="none"/>
        </w:rPr>
        <w:t>标</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科目余额控制可收回的最大金额。如当年预算支出不够冲销，则冲销完后</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确认支付</w:t>
      </w:r>
      <w:r>
        <w:rPr>
          <w:rFonts w:hint="eastAsia" w:ascii="仿宋_GB2312" w:hAnsi="仿宋_GB2312" w:eastAsia="仿宋_GB2312" w:cs="仿宋_GB2312"/>
          <w:sz w:val="32"/>
          <w:szCs w:val="32"/>
          <w:highlight w:val="none"/>
          <w:lang w:eastAsia="zh-CN"/>
        </w:rPr>
        <w:t>”科</w:t>
      </w:r>
      <w:r>
        <w:rPr>
          <w:rFonts w:hint="eastAsia" w:ascii="仿宋_GB2312" w:hAnsi="仿宋_GB2312" w:eastAsia="仿宋_GB2312" w:cs="仿宋_GB2312"/>
          <w:sz w:val="32"/>
          <w:szCs w:val="32"/>
          <w:lang w:eastAsia="zh-CN"/>
        </w:rPr>
        <w:t>目</w:t>
      </w:r>
      <w:r>
        <w:rPr>
          <w:rFonts w:hint="eastAsia" w:ascii="仿宋_GB2312" w:hAnsi="仿宋_GB2312" w:eastAsia="仿宋_GB2312" w:cs="仿宋_GB2312"/>
          <w:sz w:val="32"/>
          <w:szCs w:val="32"/>
        </w:rPr>
        <w:t>可出现贷方余额。</w:t>
      </w:r>
    </w:p>
    <w:p>
      <w:pPr>
        <w:spacing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（2）国库集中支付结余调剂</w:t>
      </w:r>
      <w:r>
        <w:rPr>
          <w:rFonts w:hint="eastAsia" w:ascii="仿宋_GB2312" w:hAnsi="仿宋_GB2312" w:eastAsia="仿宋_GB2312" w:cs="仿宋_GB2312"/>
          <w:sz w:val="32"/>
          <w:szCs w:val="32"/>
          <w:lang w:eastAsia="zh-CN"/>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①触发记账条件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本级</w:t>
      </w:r>
      <w:r>
        <w:rPr>
          <w:rFonts w:hint="eastAsia" w:ascii="仿宋_GB2312" w:hAnsi="仿宋_GB2312" w:eastAsia="仿宋_GB2312" w:cs="仿宋_GB2312"/>
          <w:sz w:val="32"/>
          <w:szCs w:val="32"/>
          <w:lang w:eastAsia="zh-CN"/>
        </w:rPr>
        <w:t>政府</w:t>
      </w:r>
      <w:r>
        <w:rPr>
          <w:rFonts w:ascii="仿宋_GB2312" w:hAnsi="仿宋_GB2312" w:eastAsia="仿宋_GB2312" w:cs="仿宋_GB2312"/>
          <w:sz w:val="32"/>
          <w:szCs w:val="32"/>
        </w:rPr>
        <w:t>财政</w:t>
      </w:r>
      <w:r>
        <w:rPr>
          <w:rFonts w:hint="eastAsia" w:ascii="仿宋_GB2312" w:hAnsi="仿宋_GB2312" w:eastAsia="仿宋_GB2312" w:cs="仿宋_GB2312"/>
          <w:sz w:val="32"/>
          <w:szCs w:val="32"/>
          <w:lang w:eastAsia="zh-CN"/>
        </w:rPr>
        <w:t>部门</w:t>
      </w:r>
      <w:r>
        <w:rPr>
          <w:rFonts w:hint="eastAsia" w:ascii="仿宋_GB2312" w:hAnsi="仿宋_GB2312" w:eastAsia="仿宋_GB2312" w:cs="仿宋_GB2312"/>
          <w:sz w:val="32"/>
          <w:szCs w:val="32"/>
        </w:rPr>
        <w:t>审核确认。</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②记账规则</w:t>
      </w:r>
    </w:p>
    <w:p>
      <w:pPr>
        <w:spacing w:line="600" w:lineRule="exact"/>
        <w:ind w:firstLine="640" w:firstLineChars="200"/>
        <w:rPr>
          <w:rFonts w:hint="default" w:ascii="仿宋_GB2312" w:hAnsi="仿宋_GB2312" w:eastAsia="仿宋_GB2312" w:cs="仿宋_GB2312"/>
          <w:sz w:val="32"/>
          <w:szCs w:val="32"/>
        </w:rPr>
      </w:pPr>
      <w:r>
        <w:rPr>
          <w:rFonts w:hint="eastAsia" w:ascii="仿宋_GB2312" w:hAnsi="仿宋_GB2312" w:eastAsia="仿宋_GB2312" w:cs="仿宋_GB2312"/>
          <w:sz w:val="32"/>
          <w:szCs w:val="32"/>
        </w:rPr>
        <w:t>借：可执行指标</w:t>
      </w:r>
      <w:r>
        <w:rPr>
          <w:rFonts w:hint="default" w:ascii="仿宋_GB2312" w:hAnsi="仿宋_GB2312" w:eastAsia="仿宋_GB2312" w:cs="仿宋_GB2312"/>
          <w:sz w:val="32"/>
          <w:szCs w:val="32"/>
        </w:rPr>
        <w:t>A</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应付</w:t>
      </w:r>
      <w:r>
        <w:rPr>
          <w:rFonts w:hint="eastAsia" w:ascii="仿宋_GB2312" w:hAnsi="仿宋_GB2312" w:eastAsia="仿宋_GB2312" w:cs="仿宋_GB2312"/>
          <w:sz w:val="32"/>
          <w:szCs w:val="32"/>
        </w:rPr>
        <w:t>国库集中支付结余）</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红字</w:t>
      </w:r>
    </w:p>
    <w:p>
      <w:pPr>
        <w:spacing w:line="600" w:lineRule="exact"/>
        <w:ind w:left="0" w:leftChars="0"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贷：</w:t>
      </w:r>
      <w:r>
        <w:rPr>
          <w:rFonts w:hint="eastAsia" w:ascii="仿宋_GB2312" w:hAnsi="仿宋_GB2312" w:eastAsia="仿宋_GB2312" w:cs="仿宋_GB2312"/>
          <w:spacing w:val="-20"/>
          <w:sz w:val="32"/>
          <w:szCs w:val="32"/>
        </w:rPr>
        <w:t>安排国库集中支付结余</w:t>
      </w:r>
      <w:r>
        <w:rPr>
          <w:rFonts w:hint="default" w:ascii="仿宋_GB2312" w:hAnsi="仿宋_GB2312" w:eastAsia="仿宋_GB2312" w:cs="仿宋_GB2312"/>
          <w:spacing w:val="-20"/>
          <w:sz w:val="32"/>
          <w:szCs w:val="32"/>
        </w:rPr>
        <w:t>A</w:t>
      </w:r>
      <w:r>
        <w:rPr>
          <w:rFonts w:hint="eastAsia" w:ascii="仿宋_GB2312" w:hAnsi="仿宋_GB2312" w:eastAsia="仿宋_GB2312" w:cs="仿宋_GB2312"/>
          <w:spacing w:val="-20"/>
          <w:sz w:val="32"/>
          <w:szCs w:val="32"/>
        </w:rPr>
        <w:t>（</w:t>
      </w:r>
      <w:r>
        <w:rPr>
          <w:rFonts w:ascii="仿宋_GB2312" w:hAnsi="仿宋_GB2312" w:eastAsia="仿宋_GB2312" w:cs="仿宋_GB2312"/>
          <w:spacing w:val="-20"/>
          <w:sz w:val="32"/>
          <w:szCs w:val="32"/>
        </w:rPr>
        <w:t>应付</w:t>
      </w:r>
      <w:r>
        <w:rPr>
          <w:rFonts w:hint="eastAsia" w:ascii="仿宋_GB2312" w:hAnsi="仿宋_GB2312" w:eastAsia="仿宋_GB2312" w:cs="仿宋_GB2312"/>
          <w:spacing w:val="-20"/>
          <w:sz w:val="32"/>
          <w:szCs w:val="32"/>
        </w:rPr>
        <w:t>国库集中支付结余）</w:t>
      </w:r>
      <w:r>
        <w:rPr>
          <w:rFonts w:hint="eastAsia" w:ascii="仿宋_GB2312" w:hAnsi="仿宋_GB2312" w:eastAsia="仿宋_GB2312" w:cs="仿宋_GB2312"/>
          <w:spacing w:val="-20"/>
          <w:sz w:val="32"/>
          <w:szCs w:val="32"/>
          <w:lang w:val="en-US" w:eastAsia="zh-CN"/>
        </w:rPr>
        <w:t xml:space="preserve">     </w:t>
      </w:r>
      <w:r>
        <w:rPr>
          <w:rFonts w:hint="eastAsia" w:ascii="仿宋_GB2312" w:hAnsi="仿宋_GB2312" w:eastAsia="仿宋_GB2312" w:cs="仿宋_GB2312"/>
          <w:spacing w:val="-20"/>
          <w:sz w:val="32"/>
          <w:szCs w:val="32"/>
        </w:rPr>
        <w:t>红字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借：安排国库集中支付结余</w:t>
      </w:r>
      <w:r>
        <w:rPr>
          <w:rFonts w:hint="default" w:ascii="仿宋_GB2312" w:hAnsi="仿宋_GB2312" w:eastAsia="仿宋_GB2312" w:cs="仿宋_GB2312"/>
          <w:sz w:val="32"/>
          <w:szCs w:val="32"/>
        </w:rPr>
        <w:t>B</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应付</w:t>
      </w:r>
      <w:r>
        <w:rPr>
          <w:rFonts w:hint="eastAsia" w:ascii="仿宋_GB2312" w:hAnsi="仿宋_GB2312" w:eastAsia="仿宋_GB2312" w:cs="仿宋_GB2312"/>
          <w:sz w:val="32"/>
          <w:szCs w:val="32"/>
        </w:rPr>
        <w:t>国库集中支付结余）</w:t>
      </w:r>
    </w:p>
    <w:p>
      <w:pPr>
        <w:spacing w:line="6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贷：安排国库集中支付结余</w:t>
      </w:r>
      <w:r>
        <w:rPr>
          <w:rFonts w:hint="default" w:ascii="仿宋_GB2312" w:hAnsi="仿宋_GB2312" w:eastAsia="仿宋_GB2312" w:cs="仿宋_GB2312"/>
          <w:sz w:val="32"/>
          <w:szCs w:val="32"/>
        </w:rPr>
        <w:t>A</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应付</w:t>
      </w:r>
      <w:r>
        <w:rPr>
          <w:rFonts w:hint="eastAsia" w:ascii="仿宋_GB2312" w:hAnsi="仿宋_GB2312" w:eastAsia="仿宋_GB2312" w:cs="仿宋_GB2312"/>
          <w:sz w:val="32"/>
          <w:szCs w:val="32"/>
        </w:rPr>
        <w:t>国库集中支付结余）</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借：可执行指标</w:t>
      </w:r>
      <w:r>
        <w:rPr>
          <w:rFonts w:hint="default" w:ascii="仿宋_GB2312" w:hAnsi="仿宋_GB2312" w:eastAsia="仿宋_GB2312" w:cs="仿宋_GB2312"/>
          <w:sz w:val="32"/>
          <w:szCs w:val="32"/>
        </w:rPr>
        <w:t>B</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应付</w:t>
      </w:r>
      <w:r>
        <w:rPr>
          <w:rFonts w:hint="eastAsia" w:ascii="仿宋_GB2312" w:hAnsi="仿宋_GB2312" w:eastAsia="仿宋_GB2312" w:cs="仿宋_GB2312"/>
          <w:sz w:val="32"/>
          <w:szCs w:val="32"/>
        </w:rPr>
        <w:t>国库集中支付结余）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贷：安排国库集中支付结余</w:t>
      </w:r>
      <w:r>
        <w:rPr>
          <w:rFonts w:hint="default" w:ascii="仿宋_GB2312" w:hAnsi="仿宋_GB2312" w:eastAsia="仿宋_GB2312" w:cs="仿宋_GB2312"/>
          <w:sz w:val="32"/>
          <w:szCs w:val="32"/>
        </w:rPr>
        <w:t>B</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应付</w:t>
      </w:r>
      <w:r>
        <w:rPr>
          <w:rFonts w:hint="eastAsia" w:ascii="仿宋_GB2312" w:hAnsi="仿宋_GB2312" w:eastAsia="仿宋_GB2312" w:cs="仿宋_GB2312"/>
          <w:sz w:val="32"/>
          <w:szCs w:val="32"/>
        </w:rPr>
        <w:t>国库集中支付结余）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③控制规则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通过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可执行指</w:t>
      </w:r>
      <w:r>
        <w:rPr>
          <w:rFonts w:hint="eastAsia" w:ascii="仿宋_GB2312" w:hAnsi="仿宋_GB2312" w:eastAsia="仿宋_GB2312" w:cs="仿宋_GB2312"/>
          <w:sz w:val="32"/>
          <w:szCs w:val="32"/>
          <w:highlight w:val="none"/>
        </w:rPr>
        <w:t>标</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科</w:t>
      </w:r>
      <w:r>
        <w:rPr>
          <w:rFonts w:hint="eastAsia" w:ascii="仿宋_GB2312" w:hAnsi="仿宋_GB2312" w:eastAsia="仿宋_GB2312" w:cs="仿宋_GB2312"/>
          <w:sz w:val="32"/>
          <w:szCs w:val="32"/>
        </w:rPr>
        <w:t>目余额控制可以调剂的最大金额。</w:t>
      </w:r>
    </w:p>
    <w:p>
      <w:pPr>
        <w:spacing w:line="600" w:lineRule="exact"/>
        <w:ind w:firstLine="642" w:firstLineChars="200"/>
        <w:outlineLvl w:val="3"/>
        <w:rPr>
          <w:rFonts w:hint="eastAsia" w:ascii="仿宋_GB2312" w:hAnsi="仿宋_GB2312" w:eastAsia="仿宋_GB2312" w:cs="仿宋_GB2312"/>
          <w:b/>
          <w:sz w:val="32"/>
          <w:szCs w:val="32"/>
        </w:rPr>
      </w:pPr>
      <w:bookmarkStart w:id="138" w:name="_Toc18131"/>
      <w:r>
        <w:rPr>
          <w:rFonts w:hint="eastAsia" w:ascii="仿宋_GB2312" w:hAnsi="仿宋_GB2312" w:eastAsia="仿宋_GB2312" w:cs="仿宋_GB2312"/>
          <w:b/>
          <w:sz w:val="32"/>
          <w:szCs w:val="32"/>
        </w:rPr>
        <w:t>3.国库集中支付结余执行</w:t>
      </w:r>
      <w:bookmarkEnd w:id="138"/>
    </w:p>
    <w:p>
      <w:pPr>
        <w:spacing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（1）单位支付申请</w:t>
      </w:r>
      <w:r>
        <w:rPr>
          <w:rFonts w:hint="eastAsia" w:ascii="仿宋_GB2312" w:hAnsi="仿宋_GB2312" w:eastAsia="仿宋_GB2312" w:cs="仿宋_GB2312"/>
          <w:sz w:val="32"/>
          <w:szCs w:val="32"/>
          <w:lang w:eastAsia="zh-CN"/>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①触发记账条件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单位录入支付申请并保存</w:t>
      </w:r>
      <w:r>
        <w:rPr>
          <w:rFonts w:hint="default" w:ascii="仿宋_GB2312" w:hAnsi="仿宋_GB2312" w:eastAsia="仿宋_GB2312" w:cs="仿宋_GB2312"/>
          <w:sz w:val="32"/>
          <w:szCs w:val="32"/>
        </w:rPr>
        <w:t>发送</w:t>
      </w:r>
      <w:r>
        <w:rPr>
          <w:rFonts w:hint="eastAsia"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②记账规则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借：支付申请（</w:t>
      </w:r>
      <w:r>
        <w:rPr>
          <w:rFonts w:ascii="仿宋_GB2312" w:hAnsi="仿宋_GB2312" w:eastAsia="仿宋_GB2312" w:cs="仿宋_GB2312"/>
          <w:sz w:val="32"/>
          <w:szCs w:val="32"/>
        </w:rPr>
        <w:t>应付</w:t>
      </w:r>
      <w:r>
        <w:rPr>
          <w:rFonts w:hint="eastAsia" w:ascii="仿宋_GB2312" w:hAnsi="仿宋_GB2312" w:eastAsia="仿宋_GB2312" w:cs="仿宋_GB2312"/>
          <w:sz w:val="32"/>
          <w:szCs w:val="32"/>
        </w:rPr>
        <w:t>国库集中支付结余）</w:t>
      </w:r>
    </w:p>
    <w:p>
      <w:pPr>
        <w:spacing w:line="6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贷：可执行指标（</w:t>
      </w:r>
      <w:r>
        <w:rPr>
          <w:rFonts w:ascii="仿宋_GB2312" w:hAnsi="仿宋_GB2312" w:eastAsia="仿宋_GB2312" w:cs="仿宋_GB2312"/>
          <w:sz w:val="32"/>
          <w:szCs w:val="32"/>
        </w:rPr>
        <w:t>应付</w:t>
      </w:r>
      <w:r>
        <w:rPr>
          <w:rFonts w:hint="eastAsia" w:ascii="仿宋_GB2312" w:hAnsi="仿宋_GB2312" w:eastAsia="仿宋_GB2312" w:cs="仿宋_GB2312"/>
          <w:sz w:val="32"/>
          <w:szCs w:val="32"/>
        </w:rPr>
        <w:t>国库集中支付结余）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③控制规则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可执行指标</w:t>
      </w:r>
      <w:r>
        <w:rPr>
          <w:rFonts w:hint="eastAsia" w:ascii="仿宋_GB2312" w:hAnsi="仿宋_GB2312" w:eastAsia="仿宋_GB2312" w:cs="仿宋_GB2312"/>
          <w:sz w:val="32"/>
          <w:szCs w:val="32"/>
          <w:highlight w:val="none"/>
          <w:lang w:eastAsia="zh-CN"/>
        </w:rPr>
        <w:t>”科目</w:t>
      </w:r>
      <w:r>
        <w:rPr>
          <w:rFonts w:hint="eastAsia" w:ascii="仿宋_GB2312" w:hAnsi="仿宋_GB2312" w:eastAsia="仿宋_GB2312" w:cs="仿宋_GB2312"/>
          <w:sz w:val="32"/>
          <w:szCs w:val="32"/>
        </w:rPr>
        <w:t>不能出现贷方余额。</w:t>
      </w:r>
    </w:p>
    <w:p>
      <w:pPr>
        <w:spacing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（2）单位支付申请退回</w:t>
      </w:r>
      <w:r>
        <w:rPr>
          <w:rFonts w:hint="eastAsia" w:ascii="仿宋_GB2312" w:hAnsi="仿宋_GB2312" w:eastAsia="仿宋_GB2312" w:cs="仿宋_GB2312"/>
          <w:sz w:val="32"/>
          <w:szCs w:val="32"/>
          <w:lang w:eastAsia="zh-CN"/>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①触发记账条件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支付申请信息不满足支付条件银行退回支付凭证。</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②记账规则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借：支付申请（</w:t>
      </w:r>
      <w:r>
        <w:rPr>
          <w:rFonts w:ascii="仿宋_GB2312" w:hAnsi="仿宋_GB2312" w:eastAsia="仿宋_GB2312" w:cs="仿宋_GB2312"/>
          <w:sz w:val="32"/>
          <w:szCs w:val="32"/>
        </w:rPr>
        <w:t>应付</w:t>
      </w:r>
      <w:r>
        <w:rPr>
          <w:rFonts w:hint="eastAsia" w:ascii="仿宋_GB2312" w:hAnsi="仿宋_GB2312" w:eastAsia="仿宋_GB2312" w:cs="仿宋_GB2312"/>
          <w:sz w:val="32"/>
          <w:szCs w:val="32"/>
        </w:rPr>
        <w:t>国库集中支付结余）  红字</w:t>
      </w:r>
    </w:p>
    <w:p>
      <w:pPr>
        <w:spacing w:line="6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贷：可执行指标（</w:t>
      </w:r>
      <w:r>
        <w:rPr>
          <w:rFonts w:ascii="仿宋_GB2312" w:hAnsi="仿宋_GB2312" w:eastAsia="仿宋_GB2312" w:cs="仿宋_GB2312"/>
          <w:sz w:val="32"/>
          <w:szCs w:val="32"/>
        </w:rPr>
        <w:t>应付</w:t>
      </w:r>
      <w:r>
        <w:rPr>
          <w:rFonts w:hint="eastAsia" w:ascii="仿宋_GB2312" w:hAnsi="仿宋_GB2312" w:eastAsia="仿宋_GB2312" w:cs="仿宋_GB2312"/>
          <w:sz w:val="32"/>
          <w:szCs w:val="32"/>
        </w:rPr>
        <w:t>国库集中支付结余）  红字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③控制规则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支付申请</w:t>
      </w:r>
      <w:r>
        <w:rPr>
          <w:rFonts w:hint="eastAsia" w:ascii="仿宋_GB2312" w:hAnsi="仿宋_GB2312" w:eastAsia="仿宋_GB2312" w:cs="仿宋_GB2312"/>
          <w:sz w:val="32"/>
          <w:szCs w:val="32"/>
          <w:highlight w:val="none"/>
          <w:lang w:eastAsia="zh-CN"/>
        </w:rPr>
        <w:t>”科目</w:t>
      </w:r>
      <w:r>
        <w:rPr>
          <w:rFonts w:hint="eastAsia" w:ascii="仿宋_GB2312" w:hAnsi="仿宋_GB2312" w:eastAsia="仿宋_GB2312" w:cs="仿宋_GB2312"/>
          <w:sz w:val="32"/>
          <w:szCs w:val="32"/>
        </w:rPr>
        <w:t>不得出现贷方余额。</w:t>
      </w:r>
    </w:p>
    <w:p>
      <w:pPr>
        <w:spacing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（3）确认支付</w:t>
      </w:r>
      <w:r>
        <w:rPr>
          <w:rFonts w:hint="eastAsia" w:ascii="仿宋_GB2312" w:hAnsi="仿宋_GB2312" w:eastAsia="仿宋_GB2312" w:cs="仿宋_GB2312"/>
          <w:sz w:val="32"/>
          <w:szCs w:val="32"/>
          <w:lang w:eastAsia="zh-CN"/>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①触发记账条件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同总预算会计记账条件保持一致。</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②记账规则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借：确认支付（</w:t>
      </w:r>
      <w:r>
        <w:rPr>
          <w:rFonts w:ascii="仿宋_GB2312" w:hAnsi="仿宋_GB2312" w:eastAsia="仿宋_GB2312" w:cs="仿宋_GB2312"/>
          <w:sz w:val="32"/>
          <w:szCs w:val="32"/>
        </w:rPr>
        <w:t>应付</w:t>
      </w:r>
      <w:r>
        <w:rPr>
          <w:rFonts w:hint="eastAsia" w:ascii="仿宋_GB2312" w:hAnsi="仿宋_GB2312" w:eastAsia="仿宋_GB2312" w:cs="仿宋_GB2312"/>
          <w:sz w:val="32"/>
          <w:szCs w:val="32"/>
        </w:rPr>
        <w:t>国库集中支付结余）</w:t>
      </w:r>
    </w:p>
    <w:p>
      <w:pPr>
        <w:spacing w:line="6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贷：支付申请（</w:t>
      </w:r>
      <w:r>
        <w:rPr>
          <w:rFonts w:ascii="仿宋_GB2312" w:hAnsi="仿宋_GB2312" w:eastAsia="仿宋_GB2312" w:cs="仿宋_GB2312"/>
          <w:sz w:val="32"/>
          <w:szCs w:val="32"/>
        </w:rPr>
        <w:t>应付</w:t>
      </w:r>
      <w:r>
        <w:rPr>
          <w:rFonts w:hint="eastAsia" w:ascii="仿宋_GB2312" w:hAnsi="仿宋_GB2312" w:eastAsia="仿宋_GB2312" w:cs="仿宋_GB2312"/>
          <w:sz w:val="32"/>
          <w:szCs w:val="32"/>
        </w:rPr>
        <w:t>国库集中支付结余）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③控制规则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通过“支付申请</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科目</w:t>
      </w:r>
      <w:r>
        <w:rPr>
          <w:rFonts w:hint="eastAsia" w:ascii="仿宋_GB2312" w:hAnsi="仿宋_GB2312" w:eastAsia="仿宋_GB2312" w:cs="仿宋_GB2312"/>
          <w:sz w:val="32"/>
          <w:szCs w:val="32"/>
        </w:rPr>
        <w:t>控制可生成“确认支付”</w:t>
      </w:r>
      <w:r>
        <w:rPr>
          <w:rFonts w:hint="eastAsia" w:ascii="仿宋_GB2312" w:hAnsi="仿宋_GB2312" w:eastAsia="仿宋_GB2312" w:cs="仿宋_GB2312"/>
          <w:sz w:val="32"/>
          <w:szCs w:val="32"/>
          <w:highlight w:val="none"/>
          <w:lang w:eastAsia="zh-CN"/>
        </w:rPr>
        <w:t>科目</w:t>
      </w:r>
      <w:r>
        <w:rPr>
          <w:rFonts w:hint="eastAsia" w:ascii="仿宋_GB2312" w:hAnsi="仿宋_GB2312" w:eastAsia="仿宋_GB2312" w:cs="仿宋_GB2312"/>
          <w:sz w:val="32"/>
          <w:szCs w:val="32"/>
        </w:rPr>
        <w:t>的最大金额。此处国库集中支付结余指标确</w:t>
      </w:r>
      <w:r>
        <w:rPr>
          <w:rFonts w:ascii="仿宋_GB2312" w:hAnsi="仿宋_GB2312" w:eastAsia="仿宋_GB2312" w:cs="仿宋_GB2312"/>
          <w:sz w:val="32"/>
          <w:szCs w:val="32"/>
        </w:rPr>
        <w:t>认支付在财政总预</w:t>
      </w:r>
      <w:r>
        <w:rPr>
          <w:rFonts w:hint="eastAsia" w:ascii="仿宋_GB2312" w:hAnsi="仿宋_GB2312" w:eastAsia="仿宋_GB2312" w:cs="仿宋_GB2312"/>
          <w:sz w:val="32"/>
          <w:szCs w:val="32"/>
        </w:rPr>
        <w:t>算会计中不记</w:t>
      </w:r>
      <w:r>
        <w:rPr>
          <w:rFonts w:hint="eastAsia" w:ascii="仿宋_GB2312" w:hAnsi="仿宋_GB2312" w:eastAsia="仿宋_GB2312" w:cs="仿宋_GB2312"/>
          <w:sz w:val="32"/>
          <w:szCs w:val="32"/>
          <w:highlight w:val="none"/>
          <w:lang w:eastAsia="zh-CN"/>
        </w:rPr>
        <w:t>预算</w:t>
      </w:r>
      <w:r>
        <w:rPr>
          <w:rFonts w:hint="eastAsia" w:ascii="仿宋_GB2312" w:hAnsi="仿宋_GB2312" w:eastAsia="仿宋_GB2312" w:cs="仿宋_GB2312"/>
          <w:sz w:val="32"/>
          <w:szCs w:val="32"/>
        </w:rPr>
        <w:t>支出。</w:t>
      </w:r>
    </w:p>
    <w:p>
      <w:pPr>
        <w:spacing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（4）资金退回</w:t>
      </w:r>
      <w:r>
        <w:rPr>
          <w:rFonts w:hint="eastAsia" w:ascii="仿宋_GB2312" w:hAnsi="仿宋_GB2312" w:eastAsia="仿宋_GB2312" w:cs="仿宋_GB2312"/>
          <w:sz w:val="32"/>
          <w:szCs w:val="32"/>
          <w:lang w:eastAsia="zh-CN"/>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①触发记账条件</w:t>
      </w:r>
    </w:p>
    <w:p>
      <w:pPr>
        <w:spacing w:line="600" w:lineRule="exact"/>
        <w:ind w:firstLine="640" w:firstLineChars="200"/>
        <w:rPr>
          <w:rFonts w:ascii="仿宋_GB2312" w:hAnsi="仿宋_GB2312" w:eastAsia="仿宋_GB2312" w:cs="仿宋_GB2312"/>
          <w:sz w:val="32"/>
          <w:szCs w:val="32"/>
        </w:rPr>
      </w:pPr>
      <w:r>
        <w:rPr>
          <w:rFonts w:hint="default" w:ascii="仿宋_GB2312" w:hAnsi="仿宋_GB2312" w:eastAsia="仿宋_GB2312" w:cs="仿宋_GB2312"/>
          <w:sz w:val="32"/>
          <w:szCs w:val="32"/>
        </w:rPr>
        <w:t>同总预算会计入账条件保持一致</w:t>
      </w:r>
      <w:r>
        <w:rPr>
          <w:rFonts w:hint="eastAsia"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②记账规则</w:t>
      </w:r>
    </w:p>
    <w:p>
      <w:pPr>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资金</w:t>
      </w:r>
      <w:r>
        <w:rPr>
          <w:rFonts w:hint="eastAsia" w:ascii="仿宋_GB2312" w:hAnsi="仿宋_GB2312" w:eastAsia="仿宋_GB2312" w:cs="仿宋_GB2312"/>
          <w:sz w:val="32"/>
          <w:szCs w:val="32"/>
        </w:rPr>
        <w:t>退回时，采用</w:t>
      </w:r>
      <w:r>
        <w:rPr>
          <w:rFonts w:hint="eastAsia" w:ascii="仿宋_GB2312" w:hAnsi="仿宋_GB2312" w:eastAsia="仿宋_GB2312" w:cs="仿宋_GB2312"/>
          <w:sz w:val="32"/>
          <w:szCs w:val="32"/>
          <w:lang w:eastAsia="zh-CN"/>
        </w:rPr>
        <w:t>红字冲销法以负数</w:t>
      </w:r>
      <w:r>
        <w:rPr>
          <w:rFonts w:hint="eastAsia" w:ascii="仿宋_GB2312" w:hAnsi="仿宋_GB2312" w:eastAsia="仿宋_GB2312" w:cs="仿宋_GB2312"/>
          <w:sz w:val="32"/>
          <w:szCs w:val="32"/>
        </w:rPr>
        <w:t>核算，恢复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支付申请</w:t>
      </w:r>
      <w:r>
        <w:rPr>
          <w:rFonts w:hint="eastAsia" w:ascii="仿宋_GB2312" w:hAnsi="仿宋_GB2312" w:eastAsia="仿宋_GB2312" w:cs="仿宋_GB2312"/>
          <w:sz w:val="32"/>
          <w:szCs w:val="32"/>
          <w:highlight w:val="none"/>
          <w:lang w:eastAsia="zh-CN"/>
        </w:rPr>
        <w:t>”科目</w:t>
      </w:r>
      <w:r>
        <w:rPr>
          <w:rFonts w:hint="eastAsia" w:ascii="仿宋_GB2312" w:hAnsi="仿宋_GB2312" w:eastAsia="仿宋_GB2312" w:cs="仿宋_GB2312"/>
          <w:sz w:val="32"/>
          <w:szCs w:val="32"/>
        </w:rPr>
        <w:t>余额。</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借：确认支付（</w:t>
      </w:r>
      <w:r>
        <w:rPr>
          <w:rFonts w:ascii="仿宋_GB2312" w:hAnsi="仿宋_GB2312" w:eastAsia="仿宋_GB2312" w:cs="仿宋_GB2312"/>
          <w:sz w:val="32"/>
          <w:szCs w:val="32"/>
        </w:rPr>
        <w:t>应付</w:t>
      </w:r>
      <w:r>
        <w:rPr>
          <w:rFonts w:hint="eastAsia" w:ascii="仿宋_GB2312" w:hAnsi="仿宋_GB2312" w:eastAsia="仿宋_GB2312" w:cs="仿宋_GB2312"/>
          <w:sz w:val="32"/>
          <w:szCs w:val="32"/>
        </w:rPr>
        <w:t>国库集中支付结余）</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红字</w:t>
      </w:r>
    </w:p>
    <w:p>
      <w:pPr>
        <w:spacing w:line="6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贷：支付申请（</w:t>
      </w:r>
      <w:r>
        <w:rPr>
          <w:rFonts w:ascii="仿宋_GB2312" w:hAnsi="仿宋_GB2312" w:eastAsia="仿宋_GB2312" w:cs="仿宋_GB2312"/>
          <w:sz w:val="32"/>
          <w:szCs w:val="32"/>
        </w:rPr>
        <w:t>应付</w:t>
      </w:r>
      <w:r>
        <w:rPr>
          <w:rFonts w:hint="eastAsia" w:ascii="仿宋_GB2312" w:hAnsi="仿宋_GB2312" w:eastAsia="仿宋_GB2312" w:cs="仿宋_GB2312"/>
          <w:sz w:val="32"/>
          <w:szCs w:val="32"/>
        </w:rPr>
        <w:t>国库集中支付结余）</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红字</w:t>
      </w:r>
    </w:p>
    <w:p>
      <w:pPr>
        <w:spacing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恢复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可执行指标</w:t>
      </w:r>
      <w:r>
        <w:rPr>
          <w:rFonts w:hint="eastAsia" w:ascii="仿宋_GB2312" w:hAnsi="仿宋_GB2312" w:eastAsia="仿宋_GB2312" w:cs="仿宋_GB2312"/>
          <w:sz w:val="32"/>
          <w:szCs w:val="32"/>
          <w:highlight w:val="none"/>
          <w:lang w:eastAsia="zh-CN"/>
        </w:rPr>
        <w:t>”科目</w:t>
      </w:r>
      <w:r>
        <w:rPr>
          <w:rFonts w:hint="eastAsia" w:ascii="仿宋_GB2312" w:hAnsi="仿宋_GB2312" w:eastAsia="仿宋_GB2312" w:cs="仿宋_GB2312"/>
          <w:sz w:val="32"/>
          <w:szCs w:val="32"/>
        </w:rPr>
        <w:t>余额，采用</w:t>
      </w:r>
      <w:r>
        <w:rPr>
          <w:rFonts w:hint="eastAsia" w:ascii="仿宋_GB2312" w:hAnsi="仿宋_GB2312" w:eastAsia="仿宋_GB2312" w:cs="仿宋_GB2312"/>
          <w:sz w:val="32"/>
          <w:szCs w:val="32"/>
          <w:lang w:eastAsia="zh-CN"/>
        </w:rPr>
        <w:t>红字冲销法以负数</w:t>
      </w:r>
      <w:r>
        <w:rPr>
          <w:rFonts w:hint="eastAsia" w:ascii="仿宋_GB2312" w:hAnsi="仿宋_GB2312" w:eastAsia="仿宋_GB2312" w:cs="仿宋_GB2312"/>
          <w:sz w:val="32"/>
          <w:szCs w:val="32"/>
        </w:rPr>
        <w:t>核算</w:t>
      </w:r>
      <w:r>
        <w:rPr>
          <w:rFonts w:hint="eastAsia" w:ascii="仿宋_GB2312" w:hAnsi="仿宋_GB2312" w:eastAsia="仿宋_GB2312" w:cs="仿宋_GB2312"/>
          <w:sz w:val="32"/>
          <w:szCs w:val="32"/>
          <w:lang w:eastAsia="zh-CN"/>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借：支付申请（</w:t>
      </w:r>
      <w:r>
        <w:rPr>
          <w:rFonts w:ascii="仿宋_GB2312" w:hAnsi="仿宋_GB2312" w:eastAsia="仿宋_GB2312" w:cs="仿宋_GB2312"/>
          <w:sz w:val="32"/>
          <w:szCs w:val="32"/>
        </w:rPr>
        <w:t>应付</w:t>
      </w:r>
      <w:r>
        <w:rPr>
          <w:rFonts w:hint="eastAsia" w:ascii="仿宋_GB2312" w:hAnsi="仿宋_GB2312" w:eastAsia="仿宋_GB2312" w:cs="仿宋_GB2312"/>
          <w:sz w:val="32"/>
          <w:szCs w:val="32"/>
        </w:rPr>
        <w:t>国库集中支付结余）</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红字</w:t>
      </w:r>
    </w:p>
    <w:p>
      <w:pPr>
        <w:spacing w:line="600" w:lineRule="exact"/>
        <w:ind w:firstLine="960" w:firstLineChars="300"/>
        <w:rPr>
          <w:rFonts w:ascii="仿宋_GB2312" w:hAnsi="仿宋_GB2312" w:eastAsia="仿宋_GB2312" w:cs="仿宋_GB2312"/>
          <w:sz w:val="32"/>
          <w:szCs w:val="32"/>
        </w:rPr>
      </w:pPr>
      <w:r>
        <w:rPr>
          <w:rFonts w:ascii="仿宋_GB2312" w:hAnsi="仿宋_GB2312" w:eastAsia="仿宋_GB2312" w:cs="仿宋_GB2312"/>
          <w:sz w:val="32"/>
          <w:szCs w:val="32"/>
        </w:rPr>
        <w:t>贷：可执行指标（应付国库集中支付结余）</w:t>
      </w:r>
      <w:r>
        <w:rPr>
          <w:rFonts w:hint="eastAsia" w:ascii="仿宋_GB2312" w:hAnsi="仿宋_GB2312" w:eastAsia="仿宋_GB2312" w:cs="仿宋_GB2312"/>
          <w:sz w:val="32"/>
          <w:szCs w:val="32"/>
          <w:lang w:val="en-US" w:eastAsia="zh-CN"/>
        </w:rPr>
        <w:t xml:space="preserve">    </w:t>
      </w:r>
      <w:r>
        <w:rPr>
          <w:rFonts w:ascii="仿宋_GB2312" w:hAnsi="仿宋_GB2312" w:eastAsia="仿宋_GB2312" w:cs="仿宋_GB2312"/>
          <w:sz w:val="32"/>
          <w:szCs w:val="32"/>
        </w:rPr>
        <w:t>红字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③控制规则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a.</w:t>
      </w:r>
      <w:r>
        <w:rPr>
          <w:rFonts w:ascii="仿宋_GB2312" w:hAnsi="仿宋_GB2312" w:eastAsia="仿宋_GB2312" w:cs="仿宋_GB2312"/>
          <w:sz w:val="32"/>
          <w:szCs w:val="32"/>
        </w:rPr>
        <w:t>资金退回时</w:t>
      </w:r>
      <w:r>
        <w:rPr>
          <w:rFonts w:hint="eastAsia" w:ascii="仿宋_GB2312" w:hAnsi="仿宋_GB2312" w:eastAsia="仿宋_GB2312" w:cs="仿宋_GB2312"/>
          <w:sz w:val="32"/>
          <w:szCs w:val="32"/>
        </w:rPr>
        <w:t>通过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确认支付</w:t>
      </w:r>
      <w:r>
        <w:rPr>
          <w:rFonts w:hint="eastAsia" w:ascii="仿宋_GB2312" w:hAnsi="仿宋_GB2312" w:eastAsia="仿宋_GB2312" w:cs="仿宋_GB2312"/>
          <w:sz w:val="32"/>
          <w:szCs w:val="32"/>
          <w:highlight w:val="none"/>
          <w:lang w:eastAsia="zh-CN"/>
        </w:rPr>
        <w:t>”科目</w:t>
      </w:r>
      <w:r>
        <w:rPr>
          <w:rFonts w:hint="eastAsia" w:ascii="仿宋_GB2312" w:hAnsi="仿宋_GB2312" w:eastAsia="仿宋_GB2312" w:cs="仿宋_GB2312"/>
          <w:sz w:val="32"/>
          <w:szCs w:val="32"/>
        </w:rPr>
        <w:t>控制当年可</w:t>
      </w:r>
      <w:r>
        <w:rPr>
          <w:rFonts w:hint="eastAsia" w:ascii="仿宋_GB2312" w:hAnsi="仿宋_GB2312" w:eastAsia="仿宋_GB2312" w:cs="仿宋_GB2312"/>
          <w:sz w:val="32"/>
          <w:szCs w:val="32"/>
          <w:lang w:eastAsia="zh-CN"/>
        </w:rPr>
        <w:t>资金退回</w:t>
      </w:r>
      <w:r>
        <w:rPr>
          <w:rFonts w:hint="eastAsia" w:ascii="仿宋_GB2312" w:hAnsi="仿宋_GB2312" w:eastAsia="仿宋_GB2312" w:cs="仿宋_GB2312"/>
          <w:sz w:val="32"/>
          <w:szCs w:val="32"/>
        </w:rPr>
        <w:t>的最大金额。</w:t>
      </w:r>
    </w:p>
    <w:p>
      <w:pPr>
        <w:pStyle w:val="2"/>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b.</w:t>
      </w:r>
      <w:r>
        <w:rPr>
          <w:rFonts w:ascii="仿宋_GB2312" w:hAnsi="仿宋_GB2312" w:eastAsia="仿宋_GB2312" w:cs="仿宋_GB2312"/>
          <w:sz w:val="32"/>
          <w:szCs w:val="32"/>
        </w:rPr>
        <w:t>资金退回时金额要素同总会计核算保持一致。</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（4）支付更正</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①触发记账条件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单位发起支付更正申请并保存。</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②记账规则</w:t>
      </w:r>
    </w:p>
    <w:p>
      <w:pPr>
        <w:spacing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恢复可执行指标A余额，采用</w:t>
      </w:r>
      <w:r>
        <w:rPr>
          <w:rFonts w:hint="eastAsia" w:ascii="仿宋_GB2312" w:hAnsi="仿宋_GB2312" w:eastAsia="仿宋_GB2312" w:cs="仿宋_GB2312"/>
          <w:sz w:val="32"/>
          <w:szCs w:val="32"/>
          <w:lang w:eastAsia="zh-CN"/>
        </w:rPr>
        <w:t>红字冲销法以负数</w:t>
      </w:r>
      <w:r>
        <w:rPr>
          <w:rFonts w:hint="eastAsia" w:ascii="仿宋_GB2312" w:hAnsi="仿宋_GB2312" w:eastAsia="仿宋_GB2312" w:cs="仿宋_GB2312"/>
          <w:sz w:val="32"/>
          <w:szCs w:val="32"/>
        </w:rPr>
        <w:t>核算</w:t>
      </w:r>
      <w:r>
        <w:rPr>
          <w:rFonts w:hint="eastAsia" w:ascii="仿宋_GB2312" w:hAnsi="仿宋_GB2312" w:eastAsia="仿宋_GB2312" w:cs="仿宋_GB2312"/>
          <w:sz w:val="32"/>
          <w:szCs w:val="32"/>
          <w:lang w:eastAsia="zh-CN"/>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借：确认支付（</w:t>
      </w:r>
      <w:r>
        <w:rPr>
          <w:rFonts w:ascii="仿宋_GB2312" w:hAnsi="仿宋_GB2312" w:eastAsia="仿宋_GB2312" w:cs="仿宋_GB2312"/>
          <w:sz w:val="32"/>
          <w:szCs w:val="32"/>
        </w:rPr>
        <w:t>应付</w:t>
      </w:r>
      <w:r>
        <w:rPr>
          <w:rFonts w:hint="eastAsia" w:ascii="仿宋_GB2312" w:hAnsi="仿宋_GB2312" w:eastAsia="仿宋_GB2312" w:cs="仿宋_GB2312"/>
          <w:sz w:val="32"/>
          <w:szCs w:val="32"/>
        </w:rPr>
        <w:t>国库集中支付结余A）</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红字</w:t>
      </w:r>
    </w:p>
    <w:p>
      <w:pPr>
        <w:spacing w:line="6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贷：支付申请 （</w:t>
      </w:r>
      <w:r>
        <w:rPr>
          <w:rFonts w:ascii="仿宋_GB2312" w:hAnsi="仿宋_GB2312" w:eastAsia="仿宋_GB2312" w:cs="仿宋_GB2312"/>
          <w:sz w:val="32"/>
          <w:szCs w:val="32"/>
        </w:rPr>
        <w:t>应付</w:t>
      </w:r>
      <w:r>
        <w:rPr>
          <w:rFonts w:hint="eastAsia" w:ascii="仿宋_GB2312" w:hAnsi="仿宋_GB2312" w:eastAsia="仿宋_GB2312" w:cs="仿宋_GB2312"/>
          <w:sz w:val="32"/>
          <w:szCs w:val="32"/>
        </w:rPr>
        <w:t>国库集中支付结余A）</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红字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借：支付申请 （</w:t>
      </w:r>
      <w:r>
        <w:rPr>
          <w:rFonts w:ascii="仿宋_GB2312" w:hAnsi="仿宋_GB2312" w:eastAsia="仿宋_GB2312" w:cs="仿宋_GB2312"/>
          <w:sz w:val="32"/>
          <w:szCs w:val="32"/>
        </w:rPr>
        <w:t>应付</w:t>
      </w:r>
      <w:r>
        <w:rPr>
          <w:rFonts w:hint="eastAsia" w:ascii="仿宋_GB2312" w:hAnsi="仿宋_GB2312" w:eastAsia="仿宋_GB2312" w:cs="仿宋_GB2312"/>
          <w:sz w:val="32"/>
          <w:szCs w:val="32"/>
        </w:rPr>
        <w:t>国库集中支付结余A）</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红字</w:t>
      </w:r>
    </w:p>
    <w:p>
      <w:pPr>
        <w:spacing w:line="6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贷：可执行指标（</w:t>
      </w:r>
      <w:r>
        <w:rPr>
          <w:rFonts w:ascii="仿宋_GB2312" w:hAnsi="仿宋_GB2312" w:eastAsia="仿宋_GB2312" w:cs="仿宋_GB2312"/>
          <w:sz w:val="32"/>
          <w:szCs w:val="32"/>
        </w:rPr>
        <w:t>应付</w:t>
      </w:r>
      <w:r>
        <w:rPr>
          <w:rFonts w:hint="eastAsia" w:ascii="仿宋_GB2312" w:hAnsi="仿宋_GB2312" w:eastAsia="仿宋_GB2312" w:cs="仿宋_GB2312"/>
          <w:sz w:val="32"/>
          <w:szCs w:val="32"/>
        </w:rPr>
        <w:t>国库集中支付结余A）</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红字</w:t>
      </w:r>
    </w:p>
    <w:p>
      <w:pPr>
        <w:spacing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扣减可执行指标B余额</w:t>
      </w:r>
      <w:r>
        <w:rPr>
          <w:rFonts w:hint="eastAsia" w:ascii="仿宋_GB2312" w:hAnsi="仿宋_GB2312" w:eastAsia="仿宋_GB2312" w:cs="仿宋_GB2312"/>
          <w:sz w:val="32"/>
          <w:szCs w:val="32"/>
          <w:lang w:eastAsia="zh-CN"/>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借：支付申请 （</w:t>
      </w:r>
      <w:r>
        <w:rPr>
          <w:rFonts w:ascii="仿宋_GB2312" w:hAnsi="仿宋_GB2312" w:eastAsia="仿宋_GB2312" w:cs="仿宋_GB2312"/>
          <w:sz w:val="32"/>
          <w:szCs w:val="32"/>
        </w:rPr>
        <w:t>应付</w:t>
      </w:r>
      <w:r>
        <w:rPr>
          <w:rFonts w:hint="eastAsia" w:ascii="仿宋_GB2312" w:hAnsi="仿宋_GB2312" w:eastAsia="仿宋_GB2312" w:cs="仿宋_GB2312"/>
          <w:sz w:val="32"/>
          <w:szCs w:val="32"/>
        </w:rPr>
        <w:t>国库集中支付结余B）</w:t>
      </w:r>
    </w:p>
    <w:p>
      <w:pPr>
        <w:spacing w:line="6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贷：可执行指标（</w:t>
      </w:r>
      <w:r>
        <w:rPr>
          <w:rFonts w:ascii="仿宋_GB2312" w:hAnsi="仿宋_GB2312" w:eastAsia="仿宋_GB2312" w:cs="仿宋_GB2312"/>
          <w:sz w:val="32"/>
          <w:szCs w:val="32"/>
        </w:rPr>
        <w:t>应付</w:t>
      </w:r>
      <w:r>
        <w:rPr>
          <w:rFonts w:hint="eastAsia" w:ascii="仿宋_GB2312" w:hAnsi="仿宋_GB2312" w:eastAsia="仿宋_GB2312" w:cs="仿宋_GB2312"/>
          <w:sz w:val="32"/>
          <w:szCs w:val="32"/>
        </w:rPr>
        <w:t>国库集中支付结余B）</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借：确认支付 （</w:t>
      </w:r>
      <w:r>
        <w:rPr>
          <w:rFonts w:ascii="仿宋_GB2312" w:hAnsi="仿宋_GB2312" w:eastAsia="仿宋_GB2312" w:cs="仿宋_GB2312"/>
          <w:sz w:val="32"/>
          <w:szCs w:val="32"/>
        </w:rPr>
        <w:t>应付</w:t>
      </w:r>
      <w:r>
        <w:rPr>
          <w:rFonts w:hint="eastAsia" w:ascii="仿宋_GB2312" w:hAnsi="仿宋_GB2312" w:eastAsia="仿宋_GB2312" w:cs="仿宋_GB2312"/>
          <w:sz w:val="32"/>
          <w:szCs w:val="32"/>
        </w:rPr>
        <w:t>国库集中支付结余B）</w:t>
      </w:r>
    </w:p>
    <w:p>
      <w:pPr>
        <w:spacing w:line="6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贷：支付申请 （</w:t>
      </w:r>
      <w:r>
        <w:rPr>
          <w:rFonts w:ascii="仿宋_GB2312" w:hAnsi="仿宋_GB2312" w:eastAsia="仿宋_GB2312" w:cs="仿宋_GB2312"/>
          <w:sz w:val="32"/>
          <w:szCs w:val="32"/>
        </w:rPr>
        <w:t>应付</w:t>
      </w:r>
      <w:r>
        <w:rPr>
          <w:rFonts w:hint="eastAsia" w:ascii="仿宋_GB2312" w:hAnsi="仿宋_GB2312" w:eastAsia="仿宋_GB2312" w:cs="仿宋_GB2312"/>
          <w:sz w:val="32"/>
          <w:szCs w:val="32"/>
        </w:rPr>
        <w:t>国库集中支付结余B）</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③控制规则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a.通过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确认支付</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科</w:t>
      </w:r>
      <w:r>
        <w:rPr>
          <w:rFonts w:hint="eastAsia" w:ascii="仿宋_GB2312" w:hAnsi="仿宋_GB2312" w:eastAsia="仿宋_GB2312" w:cs="仿宋_GB2312"/>
          <w:sz w:val="32"/>
          <w:szCs w:val="32"/>
        </w:rPr>
        <w:t>目控制可申请支付更正的最大金额。</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可执行指标</w:t>
      </w:r>
      <w:r>
        <w:rPr>
          <w:rFonts w:hint="eastAsia" w:ascii="仿宋_GB2312" w:hAnsi="仿宋_GB2312" w:eastAsia="仿宋_GB2312" w:cs="仿宋_GB2312"/>
          <w:sz w:val="32"/>
          <w:szCs w:val="32"/>
          <w:highlight w:val="none"/>
          <w:lang w:eastAsia="zh-CN"/>
        </w:rPr>
        <w:t>”科目</w:t>
      </w:r>
      <w:r>
        <w:rPr>
          <w:rFonts w:hint="eastAsia" w:ascii="仿宋_GB2312" w:hAnsi="仿宋_GB2312" w:eastAsia="仿宋_GB2312" w:cs="仿宋_GB2312"/>
          <w:sz w:val="32"/>
          <w:szCs w:val="32"/>
        </w:rPr>
        <w:t>不得出现贷方余额。</w:t>
      </w:r>
    </w:p>
    <w:p>
      <w:pPr>
        <w:spacing w:line="600" w:lineRule="exact"/>
        <w:ind w:firstLine="642" w:firstLineChars="200"/>
        <w:outlineLvl w:val="3"/>
        <w:rPr>
          <w:rFonts w:hint="eastAsia" w:ascii="仿宋_GB2312" w:hAnsi="仿宋_GB2312" w:eastAsia="仿宋_GB2312" w:cs="仿宋_GB2312"/>
          <w:b/>
          <w:sz w:val="32"/>
          <w:szCs w:val="32"/>
        </w:rPr>
      </w:pPr>
      <w:bookmarkStart w:id="139" w:name="_Toc26522"/>
      <w:r>
        <w:rPr>
          <w:rFonts w:hint="eastAsia" w:ascii="仿宋_GB2312" w:hAnsi="仿宋_GB2312" w:eastAsia="仿宋_GB2312" w:cs="仿宋_GB2312"/>
          <w:b/>
          <w:sz w:val="32"/>
          <w:szCs w:val="32"/>
        </w:rPr>
        <w:t>4.国库集中支付结余年终事项</w:t>
      </w:r>
      <w:bookmarkEnd w:id="139"/>
    </w:p>
    <w:p>
      <w:pPr>
        <w:spacing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（1）国库集中支付结余权责发生制列支</w:t>
      </w:r>
      <w:r>
        <w:rPr>
          <w:rFonts w:hint="eastAsia" w:ascii="仿宋_GB2312" w:hAnsi="仿宋_GB2312" w:eastAsia="仿宋_GB2312" w:cs="仿宋_GB2312"/>
          <w:sz w:val="32"/>
          <w:szCs w:val="32"/>
          <w:lang w:eastAsia="zh-CN"/>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当年预算形成权责发生制事项，实行权责发生制转列支出。</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①触发记账条件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本级</w:t>
      </w:r>
      <w:r>
        <w:rPr>
          <w:rFonts w:hint="eastAsia" w:ascii="仿宋_GB2312" w:hAnsi="仿宋_GB2312" w:eastAsia="仿宋_GB2312" w:cs="仿宋_GB2312"/>
          <w:sz w:val="32"/>
          <w:szCs w:val="32"/>
          <w:lang w:eastAsia="zh-CN"/>
        </w:rPr>
        <w:t>政府</w:t>
      </w:r>
      <w:r>
        <w:rPr>
          <w:rFonts w:ascii="仿宋_GB2312" w:hAnsi="仿宋_GB2312" w:eastAsia="仿宋_GB2312" w:cs="仿宋_GB2312"/>
          <w:sz w:val="32"/>
          <w:szCs w:val="32"/>
        </w:rPr>
        <w:t>财政</w:t>
      </w:r>
      <w:r>
        <w:rPr>
          <w:rFonts w:hint="eastAsia" w:ascii="仿宋_GB2312" w:hAnsi="仿宋_GB2312" w:eastAsia="仿宋_GB2312" w:cs="仿宋_GB2312"/>
          <w:sz w:val="32"/>
          <w:szCs w:val="32"/>
          <w:lang w:eastAsia="zh-CN"/>
        </w:rPr>
        <w:t>部门</w:t>
      </w:r>
      <w:r>
        <w:rPr>
          <w:rFonts w:hint="eastAsia" w:ascii="仿宋_GB2312" w:hAnsi="仿宋_GB2312" w:eastAsia="仿宋_GB2312" w:cs="仿宋_GB2312"/>
          <w:sz w:val="32"/>
          <w:szCs w:val="32"/>
        </w:rPr>
        <w:t>确认权责发生制列支事项。</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②记账规则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借：确认支付（当年预算）</w:t>
      </w:r>
    </w:p>
    <w:p>
      <w:pPr>
        <w:spacing w:line="6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贷：可执行指标—本级支出指标（当年预算）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③控制规则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可执行指标</w:t>
      </w:r>
      <w:r>
        <w:rPr>
          <w:rFonts w:hint="eastAsia" w:ascii="仿宋_GB2312" w:hAnsi="仿宋_GB2312" w:eastAsia="仿宋_GB2312" w:cs="仿宋_GB2312"/>
          <w:sz w:val="32"/>
          <w:szCs w:val="32"/>
          <w:highlight w:val="none"/>
          <w:lang w:eastAsia="zh-CN"/>
        </w:rPr>
        <w:t>”科目</w:t>
      </w:r>
      <w:r>
        <w:rPr>
          <w:rFonts w:hint="eastAsia" w:ascii="仿宋_GB2312" w:hAnsi="仿宋_GB2312" w:eastAsia="仿宋_GB2312" w:cs="仿宋_GB2312"/>
          <w:sz w:val="32"/>
          <w:szCs w:val="32"/>
        </w:rPr>
        <w:t>不得出现贷方余额。</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（2）指标结转</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①触发记账条件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本级</w:t>
      </w:r>
      <w:r>
        <w:rPr>
          <w:rFonts w:hint="eastAsia" w:ascii="仿宋_GB2312" w:hAnsi="仿宋_GB2312" w:eastAsia="仿宋_GB2312" w:cs="仿宋_GB2312"/>
          <w:sz w:val="32"/>
          <w:szCs w:val="32"/>
          <w:lang w:eastAsia="zh-CN"/>
        </w:rPr>
        <w:t>政府</w:t>
      </w:r>
      <w:r>
        <w:rPr>
          <w:rFonts w:ascii="仿宋_GB2312" w:hAnsi="仿宋_GB2312" w:eastAsia="仿宋_GB2312" w:cs="仿宋_GB2312"/>
          <w:sz w:val="32"/>
          <w:szCs w:val="32"/>
        </w:rPr>
        <w:t>财政</w:t>
      </w:r>
      <w:r>
        <w:rPr>
          <w:rFonts w:hint="eastAsia" w:ascii="仿宋_GB2312" w:hAnsi="仿宋_GB2312" w:eastAsia="仿宋_GB2312" w:cs="仿宋_GB2312"/>
          <w:sz w:val="32"/>
          <w:szCs w:val="32"/>
          <w:lang w:eastAsia="zh-CN"/>
        </w:rPr>
        <w:t>部门</w:t>
      </w:r>
      <w:r>
        <w:rPr>
          <w:rFonts w:hint="eastAsia" w:ascii="仿宋_GB2312" w:hAnsi="仿宋_GB2312" w:eastAsia="仿宋_GB2312" w:cs="仿宋_GB2312"/>
          <w:sz w:val="32"/>
          <w:szCs w:val="32"/>
        </w:rPr>
        <w:t>确认结转资金。</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②记账规则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可执行指标（权责发生制事项）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余额转入指标结转。</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借：指标结转（</w:t>
      </w:r>
      <w:r>
        <w:rPr>
          <w:rFonts w:ascii="仿宋_GB2312" w:hAnsi="仿宋_GB2312" w:eastAsia="仿宋_GB2312" w:cs="仿宋_GB2312"/>
          <w:sz w:val="32"/>
          <w:szCs w:val="32"/>
        </w:rPr>
        <w:t>应付</w:t>
      </w:r>
      <w:r>
        <w:rPr>
          <w:rFonts w:hint="eastAsia" w:ascii="仿宋_GB2312" w:hAnsi="仿宋_GB2312" w:eastAsia="仿宋_GB2312" w:cs="仿宋_GB2312"/>
          <w:sz w:val="32"/>
          <w:szCs w:val="32"/>
        </w:rPr>
        <w:t>国库集中支付结余）</w:t>
      </w:r>
    </w:p>
    <w:p>
      <w:pPr>
        <w:spacing w:line="600" w:lineRule="exact"/>
        <w:ind w:firstLine="960" w:firstLineChars="3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贷：可执行指标（</w:t>
      </w:r>
      <w:r>
        <w:rPr>
          <w:rFonts w:ascii="仿宋_GB2312" w:hAnsi="仿宋_GB2312" w:eastAsia="仿宋_GB2312" w:cs="仿宋_GB2312"/>
          <w:sz w:val="32"/>
          <w:szCs w:val="32"/>
        </w:rPr>
        <w:t>应付</w:t>
      </w:r>
      <w:r>
        <w:rPr>
          <w:rFonts w:hint="eastAsia" w:ascii="仿宋_GB2312" w:hAnsi="仿宋_GB2312" w:eastAsia="仿宋_GB2312" w:cs="仿宋_GB2312"/>
          <w:sz w:val="32"/>
          <w:szCs w:val="32"/>
        </w:rPr>
        <w:t>国库集中支付结余）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③控制规则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权责发生制事项未全部执行完毕的指标，下年需按原用途继续使用（科研项目</w:t>
      </w:r>
      <w:r>
        <w:rPr>
          <w:rFonts w:ascii="仿宋_GB2312" w:hAnsi="仿宋_GB2312" w:eastAsia="仿宋_GB2312" w:cs="仿宋_GB2312"/>
          <w:sz w:val="32"/>
          <w:szCs w:val="32"/>
        </w:rPr>
        <w:t>等</w:t>
      </w:r>
      <w:r>
        <w:rPr>
          <w:rFonts w:hint="eastAsia" w:ascii="仿宋_GB2312" w:hAnsi="仿宋_GB2312" w:eastAsia="仿宋_GB2312" w:cs="仿宋_GB2312"/>
          <w:sz w:val="32"/>
          <w:szCs w:val="32"/>
        </w:rPr>
        <w:t>）。根据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可执行指标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科目余额进行结转，结转到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指标结转</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科目。结转后，</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可执行指标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科目为零。除科研项目外，原则上无结余和结转资金。</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szCs w:val="32"/>
        </w:rPr>
        <w:t>可执行</w:t>
      </w:r>
      <w:r>
        <w:rPr>
          <w:rFonts w:hint="eastAsia" w:ascii="仿宋_GB2312" w:hAnsi="仿宋_GB2312" w:eastAsia="仿宋_GB2312" w:cs="仿宋_GB2312"/>
          <w:sz w:val="32"/>
          <w:szCs w:val="32"/>
        </w:rPr>
        <w:t>指标收回</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①触发记账条件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本级</w:t>
      </w:r>
      <w:r>
        <w:rPr>
          <w:rFonts w:hint="eastAsia" w:ascii="仿宋_GB2312" w:hAnsi="仿宋_GB2312" w:eastAsia="仿宋_GB2312" w:cs="仿宋_GB2312"/>
          <w:sz w:val="32"/>
          <w:szCs w:val="32"/>
          <w:lang w:eastAsia="zh-CN"/>
        </w:rPr>
        <w:t>政府财政部门</w:t>
      </w:r>
      <w:r>
        <w:rPr>
          <w:rFonts w:hint="eastAsia" w:ascii="仿宋_GB2312" w:hAnsi="仿宋_GB2312" w:eastAsia="仿宋_GB2312" w:cs="仿宋_GB2312"/>
          <w:sz w:val="32"/>
          <w:szCs w:val="32"/>
        </w:rPr>
        <w:t>确认结余资金。</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②记账规则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收回未执行的权责发生制</w:t>
      </w:r>
      <w:r>
        <w:rPr>
          <w:rFonts w:hint="eastAsia" w:ascii="仿宋_GB2312" w:hAnsi="仿宋_GB2312" w:eastAsia="仿宋_GB2312" w:cs="仿宋_GB2312"/>
          <w:sz w:val="32"/>
          <w:szCs w:val="32"/>
          <w:lang w:eastAsia="zh-CN"/>
        </w:rPr>
        <w:t>“</w:t>
      </w:r>
      <w:r>
        <w:rPr>
          <w:rFonts w:ascii="仿宋_GB2312" w:hAnsi="仿宋_GB2312" w:eastAsia="仿宋_GB2312" w:cs="仿宋_GB2312"/>
          <w:sz w:val="32"/>
          <w:szCs w:val="32"/>
        </w:rPr>
        <w:t>可执行指标</w:t>
      </w:r>
      <w:r>
        <w:rPr>
          <w:rFonts w:hint="eastAsia" w:ascii="仿宋_GB2312" w:hAnsi="仿宋_GB2312" w:eastAsia="仿宋_GB2312" w:cs="仿宋_GB2312"/>
          <w:sz w:val="32"/>
          <w:szCs w:val="32"/>
          <w:highlight w:val="none"/>
          <w:lang w:eastAsia="zh-CN"/>
        </w:rPr>
        <w:t>”科目</w:t>
      </w:r>
      <w:r>
        <w:rPr>
          <w:rFonts w:hint="eastAsia" w:ascii="仿宋_GB2312" w:hAnsi="仿宋_GB2312" w:eastAsia="仿宋_GB2312" w:cs="仿宋_GB2312"/>
          <w:sz w:val="32"/>
          <w:szCs w:val="32"/>
        </w:rPr>
        <w:t>余额，采用</w:t>
      </w:r>
      <w:r>
        <w:rPr>
          <w:rFonts w:hint="eastAsia" w:ascii="仿宋_GB2312" w:hAnsi="仿宋_GB2312" w:eastAsia="仿宋_GB2312" w:cs="仿宋_GB2312"/>
          <w:sz w:val="32"/>
          <w:szCs w:val="32"/>
          <w:lang w:eastAsia="zh-CN"/>
        </w:rPr>
        <w:t>红字冲销法以负数</w:t>
      </w:r>
      <w:r>
        <w:rPr>
          <w:rFonts w:hint="eastAsia" w:ascii="仿宋_GB2312" w:hAnsi="仿宋_GB2312" w:eastAsia="仿宋_GB2312" w:cs="仿宋_GB2312"/>
          <w:sz w:val="32"/>
          <w:szCs w:val="32"/>
        </w:rPr>
        <w:t>核算。</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借：可执行指标（</w:t>
      </w:r>
      <w:r>
        <w:rPr>
          <w:rFonts w:ascii="仿宋_GB2312" w:hAnsi="仿宋_GB2312" w:eastAsia="仿宋_GB2312" w:cs="仿宋_GB2312"/>
          <w:sz w:val="32"/>
          <w:szCs w:val="32"/>
        </w:rPr>
        <w:t>应付</w:t>
      </w:r>
      <w:r>
        <w:rPr>
          <w:rFonts w:hint="eastAsia" w:ascii="仿宋_GB2312" w:hAnsi="仿宋_GB2312" w:eastAsia="仿宋_GB2312" w:cs="仿宋_GB2312"/>
          <w:sz w:val="32"/>
          <w:szCs w:val="32"/>
        </w:rPr>
        <w:t>国库集中支付结余）</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红字</w:t>
      </w:r>
    </w:p>
    <w:p>
      <w:pPr>
        <w:spacing w:line="6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贷：安排国库集中支付结余</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红字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借：应付国库集中支付结余</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红字</w:t>
      </w:r>
    </w:p>
    <w:p>
      <w:pPr>
        <w:spacing w:line="6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贷：确认收入（</w:t>
      </w:r>
      <w:r>
        <w:rPr>
          <w:rFonts w:ascii="仿宋_GB2312" w:hAnsi="仿宋_GB2312" w:eastAsia="仿宋_GB2312" w:cs="仿宋_GB2312"/>
          <w:sz w:val="32"/>
          <w:szCs w:val="32"/>
        </w:rPr>
        <w:t>应付</w:t>
      </w:r>
      <w:r>
        <w:rPr>
          <w:rFonts w:hint="eastAsia" w:ascii="仿宋_GB2312" w:hAnsi="仿宋_GB2312" w:eastAsia="仿宋_GB2312" w:cs="仿宋_GB2312"/>
          <w:sz w:val="32"/>
          <w:szCs w:val="32"/>
        </w:rPr>
        <w:t>国库集中支付结余）</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红字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借：安排国库集中支付结余</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红字</w:t>
      </w:r>
    </w:p>
    <w:p>
      <w:pPr>
        <w:spacing w:line="6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贷：应付国库集中支付结余</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红字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对往年结转到本年的国库集中支付结余，在往年已经列支，在本年末，因不允许再次结转</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而转至指标结余后，由于该资金未发生实际支出，需减列本年的预算支出，同时增列当年指标结余。采用</w:t>
      </w:r>
      <w:r>
        <w:rPr>
          <w:rFonts w:hint="eastAsia" w:ascii="仿宋_GB2312" w:hAnsi="仿宋_GB2312" w:eastAsia="仿宋_GB2312" w:cs="仿宋_GB2312"/>
          <w:sz w:val="32"/>
          <w:szCs w:val="32"/>
          <w:lang w:eastAsia="zh-CN"/>
        </w:rPr>
        <w:t>红字冲销法以负数</w:t>
      </w:r>
      <w:r>
        <w:rPr>
          <w:rFonts w:hint="eastAsia" w:ascii="仿宋_GB2312" w:hAnsi="仿宋_GB2312" w:eastAsia="仿宋_GB2312" w:cs="仿宋_GB2312"/>
          <w:sz w:val="32"/>
          <w:szCs w:val="32"/>
        </w:rPr>
        <w:t>核算，账务处理如下：</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借：确认支付（当年预算）</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红字</w:t>
      </w:r>
    </w:p>
    <w:p>
      <w:pPr>
        <w:spacing w:line="6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贷：指标结余（当年预算）</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红字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③控制规则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未执行完的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可执行指标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年末结转到“指标结余”科目，结转后科目为零。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（4）结转结余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权责发生制事项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确认收入</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确认支付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转入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结转结余</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①触发记账条件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本级</w:t>
      </w:r>
      <w:r>
        <w:rPr>
          <w:rFonts w:hint="eastAsia" w:ascii="仿宋_GB2312" w:hAnsi="仿宋_GB2312" w:eastAsia="仿宋_GB2312" w:cs="仿宋_GB2312"/>
          <w:sz w:val="32"/>
          <w:szCs w:val="32"/>
          <w:lang w:eastAsia="zh-CN"/>
        </w:rPr>
        <w:t>政府</w:t>
      </w:r>
      <w:r>
        <w:rPr>
          <w:rFonts w:ascii="仿宋_GB2312" w:hAnsi="仿宋_GB2312" w:eastAsia="仿宋_GB2312" w:cs="仿宋_GB2312"/>
          <w:sz w:val="32"/>
          <w:szCs w:val="32"/>
        </w:rPr>
        <w:t>财政</w:t>
      </w:r>
      <w:r>
        <w:rPr>
          <w:rFonts w:hint="eastAsia" w:ascii="仿宋_GB2312" w:hAnsi="仿宋_GB2312" w:eastAsia="仿宋_GB2312" w:cs="仿宋_GB2312"/>
          <w:sz w:val="32"/>
          <w:szCs w:val="32"/>
          <w:lang w:eastAsia="zh-CN"/>
        </w:rPr>
        <w:t>部门</w:t>
      </w:r>
      <w:r>
        <w:rPr>
          <w:rFonts w:hint="eastAsia" w:ascii="仿宋_GB2312" w:hAnsi="仿宋_GB2312" w:eastAsia="仿宋_GB2312" w:cs="仿宋_GB2312"/>
          <w:sz w:val="32"/>
          <w:szCs w:val="32"/>
        </w:rPr>
        <w:t>确认结转结余资金。</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②记账规则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借：确认收入（</w:t>
      </w:r>
      <w:r>
        <w:rPr>
          <w:rFonts w:ascii="仿宋_GB2312" w:hAnsi="仿宋_GB2312" w:eastAsia="仿宋_GB2312" w:cs="仿宋_GB2312"/>
          <w:sz w:val="32"/>
          <w:szCs w:val="32"/>
        </w:rPr>
        <w:t>应付</w:t>
      </w:r>
      <w:r>
        <w:rPr>
          <w:rFonts w:hint="eastAsia" w:ascii="仿宋_GB2312" w:hAnsi="仿宋_GB2312" w:eastAsia="仿宋_GB2312" w:cs="仿宋_GB2312"/>
          <w:sz w:val="32"/>
          <w:szCs w:val="32"/>
        </w:rPr>
        <w:t>国库集中支付结余）</w:t>
      </w:r>
    </w:p>
    <w:p>
      <w:pPr>
        <w:spacing w:line="6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贷：结转结余（</w:t>
      </w:r>
      <w:r>
        <w:rPr>
          <w:rFonts w:ascii="仿宋_GB2312" w:hAnsi="仿宋_GB2312" w:eastAsia="仿宋_GB2312" w:cs="仿宋_GB2312"/>
          <w:sz w:val="32"/>
          <w:szCs w:val="32"/>
        </w:rPr>
        <w:t>应付</w:t>
      </w:r>
      <w:r>
        <w:rPr>
          <w:rFonts w:hint="eastAsia" w:ascii="仿宋_GB2312" w:hAnsi="仿宋_GB2312" w:eastAsia="仿宋_GB2312" w:cs="仿宋_GB2312"/>
          <w:sz w:val="32"/>
          <w:szCs w:val="32"/>
        </w:rPr>
        <w:t>国库集中支付结余）</w:t>
      </w:r>
    </w:p>
    <w:p>
      <w:pPr>
        <w:spacing w:line="600" w:lineRule="exact"/>
        <w:ind w:firstLine="1600" w:firstLineChars="500"/>
        <w:rPr>
          <w:rFonts w:hint="eastAsia" w:ascii="仿宋_GB2312" w:hAnsi="仿宋_GB2312" w:eastAsia="仿宋_GB2312" w:cs="仿宋_GB2312"/>
          <w:sz w:val="32"/>
          <w:szCs w:val="32"/>
        </w:rPr>
      </w:pPr>
      <w:r>
        <w:rPr>
          <w:rFonts w:hint="eastAsia" w:ascii="仿宋_GB2312" w:hAnsi="仿宋_GB2312" w:eastAsia="仿宋_GB2312" w:cs="仿宋_GB2312"/>
          <w:sz w:val="32"/>
          <w:szCs w:val="32"/>
          <w:highlight w:val="none"/>
        </w:rPr>
        <w:t>确</w:t>
      </w:r>
      <w:r>
        <w:rPr>
          <w:rFonts w:hint="eastAsia" w:ascii="仿宋_GB2312" w:hAnsi="仿宋_GB2312" w:eastAsia="仿宋_GB2312" w:cs="仿宋_GB2312"/>
          <w:sz w:val="32"/>
          <w:szCs w:val="32"/>
        </w:rPr>
        <w:t>认支付（</w:t>
      </w:r>
      <w:r>
        <w:rPr>
          <w:rFonts w:ascii="仿宋_GB2312" w:hAnsi="仿宋_GB2312" w:eastAsia="仿宋_GB2312" w:cs="仿宋_GB2312"/>
          <w:sz w:val="32"/>
          <w:szCs w:val="32"/>
        </w:rPr>
        <w:t>应付</w:t>
      </w:r>
      <w:r>
        <w:rPr>
          <w:rFonts w:hint="eastAsia" w:ascii="仿宋_GB2312" w:hAnsi="仿宋_GB2312" w:eastAsia="仿宋_GB2312" w:cs="仿宋_GB2312"/>
          <w:sz w:val="32"/>
          <w:szCs w:val="32"/>
        </w:rPr>
        <w:t>国库集中支付结余）</w:t>
      </w:r>
    </w:p>
    <w:p>
      <w:pPr>
        <w:spacing w:line="60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③控制规则</w:t>
      </w:r>
    </w:p>
    <w:p>
      <w:pPr>
        <w:spacing w:line="600" w:lineRule="exact"/>
        <w:ind w:firstLine="640" w:firstLineChars="200"/>
        <w:rPr>
          <w:rFonts w:hint="default" w:ascii="仿宋_GB2312" w:hAnsi="仿宋_GB2312" w:eastAsia="仿宋_GB2312" w:cs="仿宋_GB2312"/>
          <w:sz w:val="32"/>
          <w:szCs w:val="32"/>
          <w:highlight w:val="yellow"/>
          <w:lang w:val="en-US" w:eastAsia="zh-CN"/>
        </w:rPr>
      </w:pPr>
      <w:r>
        <w:rPr>
          <w:rFonts w:hint="eastAsia" w:ascii="仿宋_GB2312" w:hAnsi="仿宋_GB2312" w:eastAsia="仿宋_GB2312" w:cs="仿宋_GB2312"/>
          <w:sz w:val="32"/>
          <w:szCs w:val="32"/>
          <w:highlight w:val="none"/>
          <w:lang w:eastAsia="zh-CN"/>
        </w:rPr>
        <w:t>同总预算会计核算保持一致</w:t>
      </w:r>
      <w:r>
        <w:rPr>
          <w:rFonts w:hint="eastAsia" w:ascii="仿宋_GB2312" w:hAnsi="仿宋_GB2312" w:eastAsia="仿宋_GB2312" w:cs="仿宋_GB2312"/>
          <w:sz w:val="32"/>
          <w:szCs w:val="32"/>
          <w:highlight w:val="none"/>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（5）年终结账</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年终结账，将国库集中支付结余类和结转核销类清零。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①触发记账条件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系统自动处理。</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②记账规则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借：结转结余（</w:t>
      </w:r>
      <w:r>
        <w:rPr>
          <w:rFonts w:ascii="仿宋_GB2312" w:hAnsi="仿宋_GB2312" w:eastAsia="仿宋_GB2312" w:cs="仿宋_GB2312"/>
          <w:sz w:val="32"/>
          <w:szCs w:val="32"/>
        </w:rPr>
        <w:t>应付</w:t>
      </w:r>
      <w:r>
        <w:rPr>
          <w:rFonts w:hint="eastAsia" w:ascii="仿宋_GB2312" w:hAnsi="仿宋_GB2312" w:eastAsia="仿宋_GB2312" w:cs="仿宋_GB2312"/>
          <w:sz w:val="32"/>
          <w:szCs w:val="32"/>
        </w:rPr>
        <w:t>国库集中支付结余）</w:t>
      </w:r>
    </w:p>
    <w:p>
      <w:pPr>
        <w:spacing w:line="6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贷：指标结转（</w:t>
      </w:r>
      <w:r>
        <w:rPr>
          <w:rFonts w:ascii="仿宋_GB2312" w:hAnsi="仿宋_GB2312" w:eastAsia="仿宋_GB2312" w:cs="仿宋_GB2312"/>
          <w:sz w:val="32"/>
          <w:szCs w:val="32"/>
        </w:rPr>
        <w:t>应付</w:t>
      </w:r>
      <w:r>
        <w:rPr>
          <w:rFonts w:hint="eastAsia" w:ascii="仿宋_GB2312" w:hAnsi="仿宋_GB2312" w:eastAsia="仿宋_GB2312" w:cs="仿宋_GB2312"/>
          <w:sz w:val="32"/>
          <w:szCs w:val="32"/>
        </w:rPr>
        <w:t>国库集中支付结余）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③控制规则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年终结账后，所有科目余额为零。</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spacing w:line="360" w:lineRule="auto"/>
        <w:ind w:firstLine="720" w:firstLineChars="200"/>
        <w:jc w:val="center"/>
        <w:outlineLvl w:val="0"/>
        <w:rPr>
          <w:rFonts w:ascii="黑体" w:hAnsi="黑体" w:eastAsia="黑体"/>
          <w:color w:val="000000"/>
          <w:sz w:val="36"/>
          <w:szCs w:val="36"/>
        </w:rPr>
        <w:sectPr>
          <w:footerReference r:id="rId6" w:type="default"/>
          <w:pgSz w:w="11905" w:h="16838"/>
          <w:pgMar w:top="1803" w:right="1440" w:bottom="1803" w:left="1440" w:header="851" w:footer="992" w:gutter="0"/>
          <w:cols w:space="0" w:num="1"/>
          <w:docGrid w:type="lines" w:linePitch="322" w:charSpace="0"/>
        </w:sectPr>
      </w:pPr>
    </w:p>
    <w:p>
      <w:pPr>
        <w:spacing w:line="360" w:lineRule="auto"/>
        <w:ind w:firstLine="0" w:firstLineChars="0"/>
        <w:jc w:val="center"/>
        <w:outlineLvl w:val="0"/>
        <w:rPr>
          <w:rFonts w:hint="eastAsia" w:ascii="黑体" w:hAnsi="黑体" w:eastAsia="黑体" w:cs="黑体"/>
          <w:b w:val="0"/>
          <w:bCs/>
          <w:color w:val="000000"/>
          <w:sz w:val="36"/>
          <w:szCs w:val="36"/>
        </w:rPr>
      </w:pPr>
      <w:bookmarkStart w:id="140" w:name="_Toc102123493"/>
      <w:bookmarkStart w:id="141" w:name="_Toc2451"/>
      <w:bookmarkStart w:id="142" w:name="_Toc20738"/>
      <w:r>
        <w:rPr>
          <w:rFonts w:hint="eastAsia" w:ascii="黑体" w:hAnsi="黑体" w:eastAsia="黑体" w:cs="黑体"/>
          <w:b w:val="0"/>
          <w:bCs/>
          <w:color w:val="000000"/>
          <w:sz w:val="36"/>
          <w:szCs w:val="36"/>
        </w:rPr>
        <w:t>第六章 报表格式及报表编报说明</w:t>
      </w:r>
      <w:bookmarkEnd w:id="140"/>
      <w:bookmarkEnd w:id="141"/>
      <w:bookmarkEnd w:id="142"/>
    </w:p>
    <w:p>
      <w:pPr>
        <w:pStyle w:val="4"/>
        <w:keepNext w:val="0"/>
        <w:keepLines w:val="0"/>
        <w:spacing w:before="0" w:after="0" w:line="360" w:lineRule="auto"/>
        <w:ind w:firstLine="0" w:firstLineChars="0"/>
        <w:jc w:val="center"/>
        <w:rPr>
          <w:rFonts w:hint="eastAsia" w:ascii="黑体" w:hAnsi="黑体" w:eastAsia="黑体" w:cs="黑体"/>
          <w:b w:val="0"/>
          <w:bCs/>
          <w:sz w:val="32"/>
          <w:szCs w:val="32"/>
        </w:rPr>
      </w:pPr>
      <w:bookmarkStart w:id="143" w:name="_Toc102123494"/>
      <w:bookmarkStart w:id="144" w:name="_Toc8356"/>
      <w:bookmarkStart w:id="145" w:name="_Toc29396"/>
      <w:r>
        <w:rPr>
          <w:rFonts w:hint="eastAsia" w:ascii="黑体" w:hAnsi="黑体" w:eastAsia="黑体" w:cs="黑体"/>
          <w:b w:val="0"/>
          <w:bCs/>
          <w:sz w:val="32"/>
          <w:szCs w:val="32"/>
        </w:rPr>
        <w:t>XX年XX（一般公共预算/政府性基金预算/国有资本经营预算）指标核算管理总表（样表）</w:t>
      </w:r>
      <w:bookmarkEnd w:id="143"/>
      <w:bookmarkEnd w:id="144"/>
      <w:bookmarkEnd w:id="145"/>
    </w:p>
    <w:tbl>
      <w:tblPr>
        <w:tblStyle w:val="17"/>
        <w:tblW w:w="19528" w:type="dxa"/>
        <w:tblInd w:w="0" w:type="dxa"/>
        <w:tblLayout w:type="fixed"/>
        <w:tblCellMar>
          <w:top w:w="0" w:type="dxa"/>
          <w:left w:w="108" w:type="dxa"/>
          <w:bottom w:w="0" w:type="dxa"/>
          <w:right w:w="108" w:type="dxa"/>
        </w:tblCellMar>
      </w:tblPr>
      <w:tblGrid>
        <w:gridCol w:w="4228"/>
        <w:gridCol w:w="1267"/>
        <w:gridCol w:w="28"/>
        <w:gridCol w:w="1441"/>
        <w:gridCol w:w="28"/>
        <w:gridCol w:w="1441"/>
        <w:gridCol w:w="1173"/>
        <w:gridCol w:w="4252"/>
        <w:gridCol w:w="1418"/>
        <w:gridCol w:w="1559"/>
        <w:gridCol w:w="1559"/>
        <w:gridCol w:w="1134"/>
      </w:tblGrid>
      <w:tr>
        <w:tblPrEx>
          <w:tblCellMar>
            <w:top w:w="0" w:type="dxa"/>
            <w:left w:w="108" w:type="dxa"/>
            <w:bottom w:w="0" w:type="dxa"/>
            <w:right w:w="108" w:type="dxa"/>
          </w:tblCellMar>
        </w:tblPrEx>
        <w:trPr>
          <w:trHeight w:val="57" w:hRule="atLeast"/>
        </w:trPr>
        <w:tc>
          <w:tcPr>
            <w:tcW w:w="5523" w:type="dxa"/>
            <w:gridSpan w:val="3"/>
            <w:tcBorders>
              <w:top w:val="nil"/>
              <w:left w:val="nil"/>
              <w:bottom w:val="nil"/>
              <w:right w:val="nil"/>
            </w:tcBorders>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地区：</w:t>
            </w:r>
          </w:p>
        </w:tc>
        <w:tc>
          <w:tcPr>
            <w:tcW w:w="1469" w:type="dxa"/>
            <w:gridSpan w:val="2"/>
            <w:tcBorders>
              <w:top w:val="nil"/>
              <w:left w:val="nil"/>
              <w:bottom w:val="nil"/>
              <w:right w:val="nil"/>
            </w:tcBorders>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微软雅黑" w:eastAsia="仿宋_GB2312" w:cs="宋体"/>
                <w:color w:val="000000"/>
                <w:kern w:val="0"/>
                <w:sz w:val="28"/>
                <w:szCs w:val="28"/>
              </w:rPr>
            </w:pPr>
          </w:p>
        </w:tc>
        <w:tc>
          <w:tcPr>
            <w:tcW w:w="2614" w:type="dxa"/>
            <w:gridSpan w:val="2"/>
            <w:tcBorders>
              <w:top w:val="nil"/>
              <w:left w:val="nil"/>
              <w:bottom w:val="nil"/>
              <w:right w:val="nil"/>
            </w:tcBorders>
            <w:vAlign w:val="center"/>
          </w:tcPr>
          <w:p>
            <w:pPr>
              <w:keepNext w:val="0"/>
              <w:keepLines w:val="0"/>
              <w:widowControl/>
              <w:suppressLineNumbers w:val="0"/>
              <w:spacing w:before="0" w:beforeAutospacing="0" w:after="0" w:afterAutospacing="0" w:line="360" w:lineRule="auto"/>
              <w:ind w:left="0" w:right="0" w:firstLine="0" w:firstLineChars="0"/>
              <w:jc w:val="right"/>
              <w:rPr>
                <w:rFonts w:hint="default"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日期：</w:t>
            </w:r>
          </w:p>
        </w:tc>
        <w:tc>
          <w:tcPr>
            <w:tcW w:w="4252" w:type="dxa"/>
            <w:tcBorders>
              <w:top w:val="nil"/>
              <w:left w:val="nil"/>
              <w:bottom w:val="nil"/>
              <w:right w:val="nil"/>
            </w:tcBorders>
            <w:vAlign w:val="center"/>
          </w:tcPr>
          <w:p>
            <w:pPr>
              <w:keepNext w:val="0"/>
              <w:keepLines w:val="0"/>
              <w:widowControl/>
              <w:suppressLineNumbers w:val="0"/>
              <w:spacing w:before="0" w:beforeAutospacing="0" w:after="0" w:afterAutospacing="0" w:line="360" w:lineRule="auto"/>
              <w:ind w:left="0" w:right="0" w:firstLine="0" w:firstLineChars="0"/>
              <w:jc w:val="right"/>
              <w:rPr>
                <w:rFonts w:hint="default" w:ascii="仿宋_GB2312" w:hAnsi="微软雅黑" w:eastAsia="仿宋_GB2312" w:cs="宋体"/>
                <w:color w:val="000000"/>
                <w:kern w:val="0"/>
                <w:sz w:val="28"/>
                <w:szCs w:val="28"/>
              </w:rPr>
            </w:pPr>
          </w:p>
        </w:tc>
        <w:tc>
          <w:tcPr>
            <w:tcW w:w="1418" w:type="dxa"/>
            <w:tcBorders>
              <w:top w:val="nil"/>
              <w:left w:val="nil"/>
              <w:bottom w:val="nil"/>
              <w:right w:val="nil"/>
            </w:tcBorders>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cs="Times New Roman"/>
                <w:kern w:val="0"/>
                <w:sz w:val="28"/>
                <w:szCs w:val="28"/>
              </w:rPr>
            </w:pPr>
          </w:p>
        </w:tc>
        <w:tc>
          <w:tcPr>
            <w:tcW w:w="1559" w:type="dxa"/>
            <w:tcBorders>
              <w:top w:val="nil"/>
              <w:left w:val="nil"/>
              <w:bottom w:val="nil"/>
              <w:right w:val="nil"/>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2693" w:type="dxa"/>
            <w:gridSpan w:val="2"/>
            <w:tcBorders>
              <w:top w:val="nil"/>
              <w:left w:val="nil"/>
              <w:bottom w:val="nil"/>
              <w:right w:val="nil"/>
            </w:tcBorders>
            <w:vAlign w:val="center"/>
          </w:tcPr>
          <w:p>
            <w:pPr>
              <w:keepNext w:val="0"/>
              <w:keepLines w:val="0"/>
              <w:widowControl/>
              <w:suppressLineNumbers w:val="0"/>
              <w:spacing w:before="0" w:beforeAutospacing="0" w:after="0" w:afterAutospacing="0" w:line="360" w:lineRule="auto"/>
              <w:ind w:left="0" w:right="0" w:firstLine="0" w:firstLineChars="0"/>
              <w:jc w:val="right"/>
              <w:rPr>
                <w:rFonts w:hint="default"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单位：万元</w:t>
            </w:r>
          </w:p>
        </w:tc>
      </w:tr>
      <w:tr>
        <w:tblPrEx>
          <w:tblCellMar>
            <w:top w:w="0" w:type="dxa"/>
            <w:left w:w="108" w:type="dxa"/>
            <w:bottom w:w="0" w:type="dxa"/>
            <w:right w:w="108" w:type="dxa"/>
          </w:tblCellMar>
        </w:tblPrEx>
        <w:trPr>
          <w:trHeight w:val="57" w:hRule="atLeast"/>
        </w:trPr>
        <w:tc>
          <w:tcPr>
            <w:tcW w:w="42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rPr>
                <w:rFonts w:hint="default" w:ascii="仿宋_GB2312" w:hAnsi="微软雅黑" w:eastAsia="仿宋_GB2312" w:cs="宋体"/>
                <w:b/>
                <w:bCs/>
                <w:color w:val="333333"/>
                <w:kern w:val="0"/>
                <w:sz w:val="28"/>
                <w:szCs w:val="28"/>
              </w:rPr>
            </w:pPr>
            <w:r>
              <w:rPr>
                <w:rFonts w:hint="eastAsia" w:ascii="仿宋_GB2312" w:hAnsi="微软雅黑" w:eastAsia="仿宋_GB2312" w:cs="宋体"/>
                <w:b/>
                <w:bCs/>
                <w:color w:val="333333"/>
                <w:kern w:val="0"/>
                <w:sz w:val="28"/>
                <w:szCs w:val="28"/>
              </w:rPr>
              <w:t>借方科目</w:t>
            </w:r>
          </w:p>
        </w:tc>
        <w:tc>
          <w:tcPr>
            <w:tcW w:w="1267"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500" w:lineRule="exact"/>
              <w:ind w:left="0" w:right="0" w:firstLine="0" w:firstLineChars="0"/>
              <w:jc w:val="center"/>
              <w:rPr>
                <w:rFonts w:hint="default" w:ascii="仿宋_GB2312" w:hAnsi="微软雅黑" w:eastAsia="仿宋_GB2312" w:cs="宋体"/>
                <w:b/>
                <w:bCs/>
                <w:color w:val="333333"/>
                <w:kern w:val="0"/>
                <w:sz w:val="28"/>
                <w:szCs w:val="28"/>
              </w:rPr>
            </w:pPr>
            <w:r>
              <w:rPr>
                <w:rFonts w:hint="eastAsia" w:ascii="仿宋_GB2312" w:hAnsi="微软雅黑" w:eastAsia="仿宋_GB2312" w:cs="宋体"/>
                <w:b/>
                <w:bCs/>
                <w:color w:val="333333"/>
                <w:kern w:val="0"/>
                <w:sz w:val="28"/>
                <w:szCs w:val="28"/>
              </w:rPr>
              <w:t>年初预算数</w:t>
            </w:r>
          </w:p>
        </w:tc>
        <w:tc>
          <w:tcPr>
            <w:tcW w:w="1469" w:type="dxa"/>
            <w:gridSpan w:val="2"/>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500" w:lineRule="exact"/>
              <w:ind w:left="0" w:right="0" w:firstLine="0" w:firstLineChars="0"/>
              <w:jc w:val="center"/>
              <w:rPr>
                <w:rFonts w:hint="default" w:ascii="仿宋_GB2312" w:hAnsi="微软雅黑" w:eastAsia="仿宋_GB2312" w:cs="宋体"/>
                <w:b/>
                <w:bCs/>
                <w:color w:val="333333"/>
                <w:kern w:val="0"/>
                <w:sz w:val="28"/>
                <w:szCs w:val="28"/>
              </w:rPr>
            </w:pPr>
            <w:r>
              <w:rPr>
                <w:rFonts w:hint="eastAsia" w:ascii="仿宋_GB2312" w:hAnsi="微软雅黑" w:eastAsia="仿宋_GB2312" w:cs="宋体"/>
                <w:b/>
                <w:bCs/>
                <w:color w:val="333333"/>
                <w:kern w:val="0"/>
                <w:sz w:val="28"/>
                <w:szCs w:val="28"/>
              </w:rPr>
              <w:t>借方发生额</w:t>
            </w:r>
          </w:p>
        </w:tc>
        <w:tc>
          <w:tcPr>
            <w:tcW w:w="1469" w:type="dxa"/>
            <w:gridSpan w:val="2"/>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500" w:lineRule="exact"/>
              <w:ind w:left="0" w:right="0" w:firstLine="0" w:firstLineChars="0"/>
              <w:jc w:val="center"/>
              <w:rPr>
                <w:rFonts w:hint="default" w:ascii="仿宋_GB2312" w:hAnsi="微软雅黑" w:eastAsia="仿宋_GB2312" w:cs="宋体"/>
                <w:b/>
                <w:bCs/>
                <w:color w:val="333333"/>
                <w:kern w:val="0"/>
                <w:sz w:val="28"/>
                <w:szCs w:val="28"/>
              </w:rPr>
            </w:pPr>
            <w:r>
              <w:rPr>
                <w:rFonts w:hint="eastAsia" w:ascii="仿宋_GB2312" w:hAnsi="微软雅黑" w:eastAsia="仿宋_GB2312" w:cs="宋体"/>
                <w:b/>
                <w:bCs/>
                <w:color w:val="333333"/>
                <w:kern w:val="0"/>
                <w:sz w:val="28"/>
                <w:szCs w:val="28"/>
              </w:rPr>
              <w:t>贷方发生额</w:t>
            </w:r>
          </w:p>
        </w:tc>
        <w:tc>
          <w:tcPr>
            <w:tcW w:w="117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500" w:lineRule="exact"/>
              <w:ind w:left="0" w:right="0" w:firstLine="0" w:firstLineChars="0"/>
              <w:jc w:val="center"/>
              <w:rPr>
                <w:rFonts w:hint="default" w:ascii="仿宋_GB2312" w:hAnsi="微软雅黑" w:eastAsia="仿宋_GB2312" w:cs="宋体"/>
                <w:b/>
                <w:bCs/>
                <w:color w:val="333333"/>
                <w:kern w:val="0"/>
                <w:sz w:val="28"/>
                <w:szCs w:val="28"/>
              </w:rPr>
            </w:pPr>
            <w:r>
              <w:rPr>
                <w:rFonts w:hint="eastAsia" w:ascii="仿宋_GB2312" w:hAnsi="微软雅黑" w:eastAsia="仿宋_GB2312" w:cs="宋体"/>
                <w:b/>
                <w:bCs/>
                <w:color w:val="333333"/>
                <w:kern w:val="0"/>
                <w:sz w:val="28"/>
                <w:szCs w:val="28"/>
              </w:rPr>
              <w:t>期末数</w:t>
            </w:r>
          </w:p>
        </w:tc>
        <w:tc>
          <w:tcPr>
            <w:tcW w:w="4252"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500" w:lineRule="exact"/>
              <w:ind w:left="0" w:right="0" w:firstLine="0" w:firstLineChars="0"/>
              <w:jc w:val="center"/>
              <w:rPr>
                <w:rFonts w:hint="default" w:ascii="仿宋_GB2312" w:hAnsi="微软雅黑" w:eastAsia="仿宋_GB2312" w:cs="宋体"/>
                <w:b/>
                <w:bCs/>
                <w:color w:val="333333"/>
                <w:kern w:val="0"/>
                <w:sz w:val="28"/>
                <w:szCs w:val="28"/>
              </w:rPr>
            </w:pPr>
            <w:r>
              <w:rPr>
                <w:rFonts w:hint="eastAsia" w:ascii="仿宋_GB2312" w:hAnsi="微软雅黑" w:eastAsia="仿宋_GB2312" w:cs="宋体"/>
                <w:b/>
                <w:bCs/>
                <w:color w:val="333333"/>
                <w:kern w:val="0"/>
                <w:sz w:val="28"/>
                <w:szCs w:val="28"/>
              </w:rPr>
              <w:t>贷方科目</w:t>
            </w:r>
          </w:p>
        </w:tc>
        <w:tc>
          <w:tcPr>
            <w:tcW w:w="1418"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500" w:lineRule="exact"/>
              <w:ind w:left="0" w:right="0" w:firstLine="0" w:firstLineChars="0"/>
              <w:jc w:val="center"/>
              <w:rPr>
                <w:rFonts w:hint="default" w:ascii="仿宋_GB2312" w:hAnsi="微软雅黑" w:eastAsia="仿宋_GB2312" w:cs="宋体"/>
                <w:b/>
                <w:bCs/>
                <w:color w:val="333333"/>
                <w:kern w:val="0"/>
                <w:sz w:val="28"/>
                <w:szCs w:val="28"/>
              </w:rPr>
            </w:pPr>
            <w:r>
              <w:rPr>
                <w:rFonts w:hint="eastAsia" w:ascii="仿宋_GB2312" w:hAnsi="微软雅黑" w:eastAsia="仿宋_GB2312" w:cs="宋体"/>
                <w:b/>
                <w:bCs/>
                <w:color w:val="333333"/>
                <w:kern w:val="0"/>
                <w:sz w:val="28"/>
                <w:szCs w:val="28"/>
              </w:rPr>
              <w:t>年初预算数</w:t>
            </w:r>
          </w:p>
        </w:tc>
        <w:tc>
          <w:tcPr>
            <w:tcW w:w="1559"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500" w:lineRule="exact"/>
              <w:ind w:left="0" w:right="0" w:firstLine="0" w:firstLineChars="0"/>
              <w:jc w:val="center"/>
              <w:rPr>
                <w:rFonts w:hint="default" w:ascii="仿宋_GB2312" w:hAnsi="微软雅黑" w:eastAsia="仿宋_GB2312" w:cs="宋体"/>
                <w:b/>
                <w:bCs/>
                <w:color w:val="333333"/>
                <w:kern w:val="0"/>
                <w:sz w:val="28"/>
                <w:szCs w:val="28"/>
              </w:rPr>
            </w:pPr>
            <w:r>
              <w:rPr>
                <w:rFonts w:hint="eastAsia" w:ascii="仿宋_GB2312" w:hAnsi="微软雅黑" w:eastAsia="仿宋_GB2312" w:cs="宋体"/>
                <w:b/>
                <w:bCs/>
                <w:color w:val="333333"/>
                <w:kern w:val="0"/>
                <w:sz w:val="28"/>
                <w:szCs w:val="28"/>
              </w:rPr>
              <w:t>借方发生额</w:t>
            </w:r>
          </w:p>
        </w:tc>
        <w:tc>
          <w:tcPr>
            <w:tcW w:w="1559"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500" w:lineRule="exact"/>
              <w:ind w:left="0" w:right="0" w:firstLine="0" w:firstLineChars="0"/>
              <w:jc w:val="center"/>
              <w:rPr>
                <w:rFonts w:hint="default" w:ascii="仿宋_GB2312" w:hAnsi="微软雅黑" w:eastAsia="仿宋_GB2312" w:cs="宋体"/>
                <w:b/>
                <w:bCs/>
                <w:color w:val="333333"/>
                <w:kern w:val="0"/>
                <w:sz w:val="28"/>
                <w:szCs w:val="28"/>
              </w:rPr>
            </w:pPr>
            <w:r>
              <w:rPr>
                <w:rFonts w:hint="eastAsia" w:ascii="仿宋_GB2312" w:hAnsi="微软雅黑" w:eastAsia="仿宋_GB2312" w:cs="宋体"/>
                <w:b/>
                <w:bCs/>
                <w:color w:val="333333"/>
                <w:kern w:val="0"/>
                <w:sz w:val="28"/>
                <w:szCs w:val="28"/>
              </w:rPr>
              <w:t>贷方发生额</w:t>
            </w:r>
          </w:p>
        </w:tc>
        <w:tc>
          <w:tcPr>
            <w:tcW w:w="1134"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rPr>
                <w:rFonts w:hint="default" w:ascii="仿宋_GB2312" w:hAnsi="微软雅黑" w:eastAsia="仿宋_GB2312" w:cs="宋体"/>
                <w:b/>
                <w:bCs/>
                <w:color w:val="333333"/>
                <w:kern w:val="0"/>
                <w:sz w:val="28"/>
                <w:szCs w:val="28"/>
              </w:rPr>
            </w:pPr>
            <w:r>
              <w:rPr>
                <w:rFonts w:hint="eastAsia" w:ascii="仿宋_GB2312" w:hAnsi="微软雅黑" w:eastAsia="仿宋_GB2312" w:cs="宋体"/>
                <w:b/>
                <w:bCs/>
                <w:color w:val="333333"/>
                <w:kern w:val="0"/>
                <w:sz w:val="28"/>
                <w:szCs w:val="28"/>
              </w:rPr>
              <w:t>期末数</w:t>
            </w:r>
          </w:p>
        </w:tc>
      </w:tr>
      <w:tr>
        <w:tblPrEx>
          <w:tblCellMar>
            <w:top w:w="0" w:type="dxa"/>
            <w:left w:w="108" w:type="dxa"/>
            <w:bottom w:w="0" w:type="dxa"/>
            <w:right w:w="108" w:type="dxa"/>
          </w:tblCellMar>
        </w:tblPrEx>
        <w:trPr>
          <w:trHeight w:val="57" w:hRule="atLeast"/>
        </w:trPr>
        <w:tc>
          <w:tcPr>
            <w:tcW w:w="42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宋体" w:eastAsia="仿宋_GB2312"/>
                <w:color w:val="000000"/>
                <w:kern w:val="0"/>
                <w:sz w:val="28"/>
                <w:szCs w:val="28"/>
              </w:rPr>
            </w:pPr>
            <w:r>
              <w:rPr>
                <w:rFonts w:hint="eastAsia" w:ascii="仿宋_GB2312" w:hAnsi="宋体" w:eastAsia="仿宋_GB2312"/>
                <w:b/>
                <w:bCs/>
                <w:color w:val="000000"/>
                <w:kern w:val="0"/>
                <w:sz w:val="28"/>
                <w:szCs w:val="28"/>
              </w:rPr>
              <w:t>一、指标来源类</w:t>
            </w:r>
          </w:p>
        </w:tc>
        <w:tc>
          <w:tcPr>
            <w:tcW w:w="1267"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宋体" w:eastAsia="仿宋_GB2312"/>
                <w:color w:val="000000"/>
                <w:kern w:val="0"/>
                <w:sz w:val="28"/>
                <w:szCs w:val="28"/>
              </w:rPr>
            </w:pPr>
          </w:p>
        </w:tc>
        <w:tc>
          <w:tcPr>
            <w:tcW w:w="1469" w:type="dxa"/>
            <w:gridSpan w:val="2"/>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469" w:type="dxa"/>
            <w:gridSpan w:val="2"/>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173"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4252"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宋体" w:eastAsia="仿宋_GB2312"/>
                <w:color w:val="000000"/>
                <w:kern w:val="0"/>
                <w:sz w:val="28"/>
                <w:szCs w:val="28"/>
              </w:rPr>
            </w:pPr>
            <w:r>
              <w:rPr>
                <w:rFonts w:hint="eastAsia" w:ascii="仿宋_GB2312" w:hAnsi="宋体" w:eastAsia="仿宋_GB2312"/>
                <w:b/>
                <w:bCs/>
                <w:color w:val="000000"/>
                <w:kern w:val="0"/>
                <w:sz w:val="28"/>
                <w:szCs w:val="28"/>
              </w:rPr>
              <w:t>二、提前安排类</w:t>
            </w:r>
          </w:p>
        </w:tc>
        <w:tc>
          <w:tcPr>
            <w:tcW w:w="1418"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宋体" w:eastAsia="仿宋_GB2312"/>
                <w:color w:val="000000"/>
                <w:kern w:val="0"/>
                <w:sz w:val="28"/>
                <w:szCs w:val="28"/>
              </w:rPr>
            </w:pPr>
          </w:p>
        </w:tc>
        <w:tc>
          <w:tcPr>
            <w:tcW w:w="1559"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auto"/>
              <w:ind w:left="0" w:right="0" w:firstLine="0" w:firstLineChars="0"/>
              <w:jc w:val="right"/>
              <w:rPr>
                <w:rFonts w:hint="default" w:ascii="仿宋_GB2312" w:hAnsi="Times New Roman" w:eastAsia="仿宋_GB2312"/>
                <w:kern w:val="0"/>
                <w:sz w:val="28"/>
                <w:szCs w:val="28"/>
              </w:rPr>
            </w:pPr>
          </w:p>
        </w:tc>
        <w:tc>
          <w:tcPr>
            <w:tcW w:w="1559"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auto"/>
              <w:ind w:left="0" w:right="0" w:firstLine="0" w:firstLineChars="0"/>
              <w:jc w:val="right"/>
              <w:rPr>
                <w:rFonts w:hint="default" w:ascii="仿宋_GB2312" w:hAnsi="Times New Roman" w:eastAsia="仿宋_GB2312"/>
                <w:kern w:val="0"/>
                <w:sz w:val="28"/>
                <w:szCs w:val="28"/>
              </w:rPr>
            </w:pPr>
          </w:p>
        </w:tc>
        <w:tc>
          <w:tcPr>
            <w:tcW w:w="1134"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auto"/>
              <w:ind w:left="0" w:right="0" w:firstLine="0" w:firstLineChars="0"/>
              <w:jc w:val="right"/>
              <w:rPr>
                <w:rFonts w:hint="default" w:ascii="仿宋_GB2312" w:hAnsi="Times New Roman" w:eastAsia="仿宋_GB2312"/>
                <w:kern w:val="0"/>
                <w:sz w:val="28"/>
                <w:szCs w:val="28"/>
              </w:rPr>
            </w:pPr>
          </w:p>
        </w:tc>
      </w:tr>
      <w:tr>
        <w:trPr>
          <w:trHeight w:val="57" w:hRule="atLeast"/>
        </w:trPr>
        <w:tc>
          <w:tcPr>
            <w:tcW w:w="42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宋体" w:eastAsia="仿宋_GB2312"/>
                <w:color w:val="000000"/>
                <w:kern w:val="0"/>
                <w:sz w:val="28"/>
                <w:szCs w:val="28"/>
              </w:rPr>
            </w:pPr>
            <w:r>
              <w:rPr>
                <w:rFonts w:hint="eastAsia" w:ascii="仿宋_GB2312" w:hAnsi="宋体" w:eastAsia="仿宋_GB2312"/>
                <w:b/>
                <w:bCs/>
                <w:color w:val="000000"/>
                <w:kern w:val="0"/>
                <w:sz w:val="28"/>
                <w:szCs w:val="28"/>
              </w:rPr>
              <w:t>1001 政府支出预算</w:t>
            </w:r>
          </w:p>
        </w:tc>
        <w:tc>
          <w:tcPr>
            <w:tcW w:w="1267"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宋体" w:eastAsia="仿宋_GB2312"/>
                <w:color w:val="000000"/>
                <w:kern w:val="0"/>
                <w:sz w:val="28"/>
                <w:szCs w:val="28"/>
              </w:rPr>
            </w:pPr>
          </w:p>
        </w:tc>
        <w:tc>
          <w:tcPr>
            <w:tcW w:w="1469" w:type="dxa"/>
            <w:gridSpan w:val="2"/>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469" w:type="dxa"/>
            <w:gridSpan w:val="2"/>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173"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4252"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宋体" w:eastAsia="仿宋_GB2312"/>
                <w:b/>
                <w:bCs/>
                <w:color w:val="000000"/>
                <w:kern w:val="0"/>
                <w:sz w:val="28"/>
                <w:szCs w:val="28"/>
              </w:rPr>
            </w:pPr>
            <w:r>
              <w:rPr>
                <w:rFonts w:hint="eastAsia" w:ascii="仿宋_GB2312" w:hAnsi="宋体" w:eastAsia="仿宋_GB2312"/>
                <w:b/>
                <w:bCs/>
                <w:color w:val="000000"/>
                <w:kern w:val="0"/>
                <w:sz w:val="28"/>
                <w:szCs w:val="28"/>
              </w:rPr>
              <w:t>2001 本级财力提前下达指标</w:t>
            </w:r>
          </w:p>
        </w:tc>
        <w:tc>
          <w:tcPr>
            <w:tcW w:w="1418"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宋体" w:eastAsia="仿宋_GB2312"/>
                <w:color w:val="000000"/>
                <w:kern w:val="0"/>
                <w:sz w:val="28"/>
                <w:szCs w:val="28"/>
              </w:rPr>
            </w:pPr>
          </w:p>
        </w:tc>
        <w:tc>
          <w:tcPr>
            <w:tcW w:w="1559"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auto"/>
              <w:ind w:left="0" w:right="0" w:firstLine="0" w:firstLineChars="0"/>
              <w:jc w:val="right"/>
              <w:rPr>
                <w:rFonts w:hint="default" w:ascii="仿宋_GB2312" w:hAnsi="Times New Roman" w:eastAsia="仿宋_GB2312"/>
                <w:kern w:val="0"/>
                <w:sz w:val="28"/>
                <w:szCs w:val="28"/>
              </w:rPr>
            </w:pPr>
          </w:p>
        </w:tc>
        <w:tc>
          <w:tcPr>
            <w:tcW w:w="1559"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auto"/>
              <w:ind w:left="0" w:right="0" w:firstLine="0" w:firstLineChars="0"/>
              <w:jc w:val="right"/>
              <w:rPr>
                <w:rFonts w:hint="default" w:ascii="仿宋_GB2312" w:hAnsi="Times New Roman" w:eastAsia="仿宋_GB2312"/>
                <w:kern w:val="0"/>
                <w:sz w:val="28"/>
                <w:szCs w:val="28"/>
              </w:rPr>
            </w:pPr>
          </w:p>
        </w:tc>
        <w:tc>
          <w:tcPr>
            <w:tcW w:w="1134"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auto"/>
              <w:ind w:left="0" w:right="0" w:firstLine="0" w:firstLineChars="0"/>
              <w:jc w:val="right"/>
              <w:rPr>
                <w:rFonts w:hint="default" w:ascii="仿宋_GB2312" w:hAnsi="Times New Roman" w:eastAsia="仿宋_GB2312"/>
                <w:kern w:val="0"/>
                <w:sz w:val="28"/>
                <w:szCs w:val="28"/>
              </w:rPr>
            </w:pPr>
          </w:p>
        </w:tc>
      </w:tr>
      <w:tr>
        <w:tblPrEx>
          <w:tblCellMar>
            <w:top w:w="0" w:type="dxa"/>
            <w:left w:w="108" w:type="dxa"/>
            <w:bottom w:w="0" w:type="dxa"/>
            <w:right w:w="108" w:type="dxa"/>
          </w:tblCellMar>
        </w:tblPrEx>
        <w:trPr>
          <w:trHeight w:val="57" w:hRule="atLeast"/>
        </w:trPr>
        <w:tc>
          <w:tcPr>
            <w:tcW w:w="42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280" w:firstLineChars="100"/>
              <w:jc w:val="left"/>
              <w:rPr>
                <w:rFonts w:hint="default" w:ascii="仿宋_GB2312" w:hAnsi="宋体" w:eastAsia="仿宋_GB2312"/>
                <w:color w:val="000000"/>
                <w:kern w:val="0"/>
                <w:sz w:val="28"/>
                <w:szCs w:val="28"/>
              </w:rPr>
            </w:pPr>
            <w:r>
              <w:rPr>
                <w:rFonts w:hint="eastAsia" w:ascii="仿宋_GB2312" w:hAnsi="宋体" w:eastAsia="仿宋_GB2312"/>
                <w:color w:val="000000"/>
                <w:kern w:val="0"/>
                <w:sz w:val="28"/>
                <w:szCs w:val="28"/>
              </w:rPr>
              <w:t>100101本级支出预算</w:t>
            </w:r>
          </w:p>
        </w:tc>
        <w:tc>
          <w:tcPr>
            <w:tcW w:w="1267"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宋体" w:eastAsia="仿宋_GB2312"/>
                <w:color w:val="000000"/>
                <w:kern w:val="0"/>
                <w:sz w:val="28"/>
                <w:szCs w:val="28"/>
              </w:rPr>
            </w:pPr>
          </w:p>
        </w:tc>
        <w:tc>
          <w:tcPr>
            <w:tcW w:w="1469" w:type="dxa"/>
            <w:gridSpan w:val="2"/>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469" w:type="dxa"/>
            <w:gridSpan w:val="2"/>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173"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4252"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宋体" w:eastAsia="仿宋_GB2312"/>
                <w:b/>
                <w:bCs/>
                <w:color w:val="000000"/>
                <w:kern w:val="0"/>
                <w:sz w:val="28"/>
                <w:szCs w:val="28"/>
              </w:rPr>
            </w:pPr>
            <w:r>
              <w:rPr>
                <w:rFonts w:hint="eastAsia" w:ascii="仿宋_GB2312" w:hAnsi="宋体" w:eastAsia="仿宋_GB2312"/>
                <w:b/>
                <w:bCs/>
                <w:color w:val="000000"/>
                <w:kern w:val="0"/>
                <w:sz w:val="28"/>
                <w:szCs w:val="28"/>
              </w:rPr>
              <w:t>2002 本级财力年初控制数</w:t>
            </w:r>
          </w:p>
        </w:tc>
        <w:tc>
          <w:tcPr>
            <w:tcW w:w="1418"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宋体" w:eastAsia="仿宋_GB2312"/>
                <w:color w:val="000000"/>
                <w:kern w:val="0"/>
                <w:sz w:val="28"/>
                <w:szCs w:val="28"/>
              </w:rPr>
            </w:pPr>
          </w:p>
        </w:tc>
        <w:tc>
          <w:tcPr>
            <w:tcW w:w="1559"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auto"/>
              <w:ind w:left="0" w:right="0" w:firstLine="0" w:firstLineChars="0"/>
              <w:jc w:val="right"/>
              <w:rPr>
                <w:rFonts w:hint="default" w:ascii="仿宋_GB2312" w:hAnsi="Times New Roman" w:eastAsia="仿宋_GB2312"/>
                <w:kern w:val="0"/>
                <w:sz w:val="28"/>
                <w:szCs w:val="28"/>
              </w:rPr>
            </w:pPr>
          </w:p>
        </w:tc>
        <w:tc>
          <w:tcPr>
            <w:tcW w:w="1559"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auto"/>
              <w:ind w:left="0" w:right="0" w:firstLine="0" w:firstLineChars="0"/>
              <w:jc w:val="right"/>
              <w:rPr>
                <w:rFonts w:hint="default" w:ascii="仿宋_GB2312" w:hAnsi="Times New Roman" w:eastAsia="仿宋_GB2312"/>
                <w:kern w:val="0"/>
                <w:sz w:val="28"/>
                <w:szCs w:val="28"/>
              </w:rPr>
            </w:pPr>
          </w:p>
        </w:tc>
        <w:tc>
          <w:tcPr>
            <w:tcW w:w="1134"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auto"/>
              <w:ind w:left="0" w:right="0" w:firstLine="0" w:firstLineChars="0"/>
              <w:jc w:val="right"/>
              <w:rPr>
                <w:rFonts w:hint="default" w:ascii="仿宋_GB2312" w:hAnsi="Times New Roman" w:eastAsia="仿宋_GB2312"/>
                <w:kern w:val="0"/>
                <w:sz w:val="28"/>
                <w:szCs w:val="28"/>
              </w:rPr>
            </w:pPr>
          </w:p>
        </w:tc>
      </w:tr>
      <w:tr>
        <w:tblPrEx>
          <w:tblCellMar>
            <w:top w:w="0" w:type="dxa"/>
            <w:left w:w="108" w:type="dxa"/>
            <w:bottom w:w="0" w:type="dxa"/>
            <w:right w:w="108" w:type="dxa"/>
          </w:tblCellMar>
        </w:tblPrEx>
        <w:trPr>
          <w:trHeight w:val="57" w:hRule="atLeast"/>
        </w:trPr>
        <w:tc>
          <w:tcPr>
            <w:tcW w:w="42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280" w:firstLineChars="100"/>
              <w:jc w:val="left"/>
              <w:rPr>
                <w:rFonts w:hint="default" w:ascii="仿宋_GB2312" w:hAnsi="宋体" w:eastAsia="仿宋_GB2312"/>
                <w:color w:val="000000"/>
                <w:kern w:val="0"/>
                <w:sz w:val="28"/>
                <w:szCs w:val="28"/>
              </w:rPr>
            </w:pPr>
            <w:r>
              <w:rPr>
                <w:rFonts w:hint="eastAsia" w:ascii="仿宋_GB2312" w:hAnsi="宋体" w:eastAsia="仿宋_GB2312"/>
                <w:color w:val="000000"/>
                <w:kern w:val="0"/>
                <w:sz w:val="28"/>
                <w:szCs w:val="28"/>
              </w:rPr>
              <w:t>100102补助支出预算</w:t>
            </w:r>
          </w:p>
        </w:tc>
        <w:tc>
          <w:tcPr>
            <w:tcW w:w="1267"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宋体" w:eastAsia="仿宋_GB2312"/>
                <w:color w:val="000000"/>
                <w:kern w:val="0"/>
                <w:sz w:val="28"/>
                <w:szCs w:val="28"/>
              </w:rPr>
            </w:pPr>
          </w:p>
        </w:tc>
        <w:tc>
          <w:tcPr>
            <w:tcW w:w="1469" w:type="dxa"/>
            <w:gridSpan w:val="2"/>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469" w:type="dxa"/>
            <w:gridSpan w:val="2"/>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173"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4252"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宋体" w:eastAsia="仿宋_GB2312"/>
                <w:b/>
                <w:bCs/>
                <w:color w:val="000000"/>
                <w:kern w:val="0"/>
                <w:sz w:val="28"/>
                <w:szCs w:val="28"/>
              </w:rPr>
            </w:pPr>
            <w:r>
              <w:rPr>
                <w:rFonts w:hint="eastAsia" w:ascii="仿宋_GB2312" w:hAnsi="宋体" w:eastAsia="仿宋_GB2312"/>
                <w:b/>
                <w:bCs/>
                <w:color w:val="000000"/>
                <w:kern w:val="0"/>
                <w:sz w:val="28"/>
                <w:szCs w:val="28"/>
              </w:rPr>
              <w:t>2003 其他预拨指标</w:t>
            </w:r>
          </w:p>
        </w:tc>
        <w:tc>
          <w:tcPr>
            <w:tcW w:w="1418"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宋体" w:eastAsia="仿宋_GB2312"/>
                <w:color w:val="000000"/>
                <w:kern w:val="0"/>
                <w:sz w:val="28"/>
                <w:szCs w:val="28"/>
              </w:rPr>
            </w:pPr>
          </w:p>
        </w:tc>
        <w:tc>
          <w:tcPr>
            <w:tcW w:w="1559"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auto"/>
              <w:ind w:left="0" w:right="0" w:firstLine="0" w:firstLineChars="0"/>
              <w:jc w:val="right"/>
              <w:rPr>
                <w:rFonts w:hint="default" w:ascii="仿宋_GB2312" w:hAnsi="Times New Roman" w:eastAsia="仿宋_GB2312"/>
                <w:kern w:val="0"/>
                <w:sz w:val="28"/>
                <w:szCs w:val="28"/>
              </w:rPr>
            </w:pPr>
          </w:p>
        </w:tc>
        <w:tc>
          <w:tcPr>
            <w:tcW w:w="1559"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auto"/>
              <w:ind w:left="0" w:right="0" w:firstLine="0" w:firstLineChars="0"/>
              <w:jc w:val="right"/>
              <w:rPr>
                <w:rFonts w:hint="default" w:ascii="仿宋_GB2312" w:hAnsi="Times New Roman" w:eastAsia="仿宋_GB2312"/>
                <w:kern w:val="0"/>
                <w:sz w:val="28"/>
                <w:szCs w:val="28"/>
              </w:rPr>
            </w:pPr>
          </w:p>
        </w:tc>
        <w:tc>
          <w:tcPr>
            <w:tcW w:w="1134"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auto"/>
              <w:ind w:left="0" w:right="0" w:firstLine="0" w:firstLineChars="0"/>
              <w:jc w:val="right"/>
              <w:rPr>
                <w:rFonts w:hint="default" w:ascii="仿宋_GB2312" w:hAnsi="Times New Roman" w:eastAsia="仿宋_GB2312"/>
                <w:kern w:val="0"/>
                <w:sz w:val="28"/>
                <w:szCs w:val="28"/>
              </w:rPr>
            </w:pPr>
          </w:p>
        </w:tc>
      </w:tr>
      <w:tr>
        <w:tblPrEx>
          <w:tblCellMar>
            <w:top w:w="0" w:type="dxa"/>
            <w:left w:w="108" w:type="dxa"/>
            <w:bottom w:w="0" w:type="dxa"/>
            <w:right w:w="108" w:type="dxa"/>
          </w:tblCellMar>
        </w:tblPrEx>
        <w:trPr>
          <w:trHeight w:val="57" w:hRule="atLeast"/>
        </w:trPr>
        <w:tc>
          <w:tcPr>
            <w:tcW w:w="42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280" w:firstLineChars="100"/>
              <w:jc w:val="left"/>
              <w:rPr>
                <w:rFonts w:hint="default" w:ascii="仿宋_GB2312" w:hAnsi="宋体" w:eastAsia="仿宋_GB2312"/>
                <w:color w:val="000000"/>
                <w:kern w:val="0"/>
                <w:sz w:val="28"/>
                <w:szCs w:val="28"/>
              </w:rPr>
            </w:pPr>
            <w:r>
              <w:rPr>
                <w:rFonts w:hint="eastAsia" w:ascii="仿宋_GB2312" w:hAnsi="宋体" w:eastAsia="仿宋_GB2312"/>
                <w:color w:val="000000"/>
                <w:kern w:val="0"/>
                <w:sz w:val="28"/>
                <w:szCs w:val="28"/>
              </w:rPr>
              <w:t>100103预备费</w:t>
            </w:r>
          </w:p>
        </w:tc>
        <w:tc>
          <w:tcPr>
            <w:tcW w:w="1267"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宋体" w:eastAsia="仿宋_GB2312"/>
                <w:color w:val="000000"/>
                <w:kern w:val="0"/>
                <w:sz w:val="28"/>
                <w:szCs w:val="28"/>
              </w:rPr>
            </w:pPr>
          </w:p>
        </w:tc>
        <w:tc>
          <w:tcPr>
            <w:tcW w:w="1469" w:type="dxa"/>
            <w:gridSpan w:val="2"/>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469" w:type="dxa"/>
            <w:gridSpan w:val="2"/>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173"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b/>
                <w:bCs/>
                <w:kern w:val="0"/>
                <w:sz w:val="28"/>
                <w:szCs w:val="28"/>
              </w:rPr>
            </w:pPr>
          </w:p>
        </w:tc>
        <w:tc>
          <w:tcPr>
            <w:tcW w:w="4252"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宋体" w:eastAsia="仿宋_GB2312"/>
                <w:b/>
                <w:bCs/>
                <w:color w:val="000000"/>
                <w:kern w:val="0"/>
                <w:sz w:val="28"/>
                <w:szCs w:val="28"/>
              </w:rPr>
            </w:pPr>
            <w:r>
              <w:rPr>
                <w:rFonts w:hint="eastAsia" w:ascii="仿宋_GB2312" w:hAnsi="宋体" w:eastAsia="仿宋_GB2312"/>
                <w:b/>
                <w:bCs/>
                <w:color w:val="000000"/>
                <w:kern w:val="0"/>
                <w:sz w:val="28"/>
                <w:szCs w:val="28"/>
              </w:rPr>
              <w:t>三、 结转结余类</w:t>
            </w:r>
          </w:p>
        </w:tc>
        <w:tc>
          <w:tcPr>
            <w:tcW w:w="1418"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宋体" w:eastAsia="仿宋_GB2312"/>
                <w:color w:val="000000"/>
                <w:kern w:val="0"/>
                <w:sz w:val="28"/>
                <w:szCs w:val="28"/>
              </w:rPr>
            </w:pPr>
          </w:p>
        </w:tc>
        <w:tc>
          <w:tcPr>
            <w:tcW w:w="1559"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auto"/>
              <w:ind w:left="0" w:right="0" w:firstLine="0" w:firstLineChars="0"/>
              <w:jc w:val="right"/>
              <w:rPr>
                <w:rFonts w:hint="default" w:ascii="仿宋_GB2312" w:hAnsi="Times New Roman" w:eastAsia="仿宋_GB2312"/>
                <w:kern w:val="0"/>
                <w:sz w:val="28"/>
                <w:szCs w:val="28"/>
              </w:rPr>
            </w:pPr>
          </w:p>
        </w:tc>
        <w:tc>
          <w:tcPr>
            <w:tcW w:w="1559"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auto"/>
              <w:ind w:left="0" w:right="0" w:firstLine="0" w:firstLineChars="0"/>
              <w:jc w:val="right"/>
              <w:rPr>
                <w:rFonts w:hint="default" w:ascii="仿宋_GB2312" w:hAnsi="Times New Roman" w:eastAsia="仿宋_GB2312"/>
                <w:kern w:val="0"/>
                <w:sz w:val="28"/>
                <w:szCs w:val="28"/>
              </w:rPr>
            </w:pPr>
          </w:p>
        </w:tc>
        <w:tc>
          <w:tcPr>
            <w:tcW w:w="1134"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auto"/>
              <w:ind w:left="0" w:right="0" w:firstLine="0" w:firstLineChars="0"/>
              <w:jc w:val="right"/>
              <w:rPr>
                <w:rFonts w:hint="default" w:ascii="仿宋_GB2312" w:hAnsi="Times New Roman" w:eastAsia="仿宋_GB2312"/>
                <w:kern w:val="0"/>
                <w:sz w:val="28"/>
                <w:szCs w:val="28"/>
              </w:rPr>
            </w:pPr>
          </w:p>
        </w:tc>
      </w:tr>
      <w:tr>
        <w:trPr>
          <w:trHeight w:val="57" w:hRule="atLeast"/>
        </w:trPr>
        <w:tc>
          <w:tcPr>
            <w:tcW w:w="42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280" w:firstLineChars="100"/>
              <w:jc w:val="left"/>
              <w:rPr>
                <w:rFonts w:hint="default" w:ascii="仿宋_GB2312" w:hAnsi="宋体" w:eastAsia="仿宋_GB2312"/>
                <w:color w:val="000000"/>
                <w:kern w:val="0"/>
                <w:sz w:val="28"/>
                <w:szCs w:val="28"/>
              </w:rPr>
            </w:pPr>
            <w:r>
              <w:rPr>
                <w:rFonts w:hint="eastAsia" w:ascii="仿宋_GB2312" w:hAnsi="宋体" w:eastAsia="仿宋_GB2312"/>
                <w:color w:val="000000"/>
                <w:kern w:val="0"/>
                <w:sz w:val="28"/>
                <w:szCs w:val="28"/>
              </w:rPr>
              <w:t>100104上解支出</w:t>
            </w:r>
          </w:p>
        </w:tc>
        <w:tc>
          <w:tcPr>
            <w:tcW w:w="1267"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宋体" w:eastAsia="仿宋_GB2312"/>
                <w:color w:val="000000"/>
                <w:kern w:val="0"/>
                <w:sz w:val="28"/>
                <w:szCs w:val="28"/>
              </w:rPr>
            </w:pPr>
          </w:p>
        </w:tc>
        <w:tc>
          <w:tcPr>
            <w:tcW w:w="1469" w:type="dxa"/>
            <w:gridSpan w:val="2"/>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469" w:type="dxa"/>
            <w:gridSpan w:val="2"/>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173"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4252"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宋体" w:eastAsia="仿宋_GB2312"/>
                <w:color w:val="000000"/>
                <w:kern w:val="0"/>
                <w:sz w:val="28"/>
                <w:szCs w:val="28"/>
              </w:rPr>
            </w:pPr>
            <w:r>
              <w:rPr>
                <w:rFonts w:hint="eastAsia" w:ascii="仿宋_GB2312" w:hAnsi="宋体" w:eastAsia="仿宋_GB2312"/>
                <w:b/>
                <w:bCs/>
                <w:color w:val="000000"/>
                <w:kern w:val="0"/>
                <w:sz w:val="28"/>
                <w:szCs w:val="28"/>
              </w:rPr>
              <w:t>3001 结转结余</w:t>
            </w:r>
          </w:p>
        </w:tc>
        <w:tc>
          <w:tcPr>
            <w:tcW w:w="1418"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宋体" w:eastAsia="仿宋_GB2312"/>
                <w:color w:val="000000"/>
                <w:kern w:val="0"/>
                <w:sz w:val="28"/>
                <w:szCs w:val="28"/>
              </w:rPr>
            </w:pPr>
          </w:p>
        </w:tc>
        <w:tc>
          <w:tcPr>
            <w:tcW w:w="1559"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auto"/>
              <w:ind w:left="0" w:right="0" w:firstLine="0" w:firstLineChars="0"/>
              <w:jc w:val="right"/>
              <w:rPr>
                <w:rFonts w:hint="default" w:ascii="仿宋_GB2312" w:hAnsi="Times New Roman" w:eastAsia="仿宋_GB2312"/>
                <w:kern w:val="0"/>
                <w:sz w:val="28"/>
                <w:szCs w:val="28"/>
              </w:rPr>
            </w:pPr>
          </w:p>
        </w:tc>
        <w:tc>
          <w:tcPr>
            <w:tcW w:w="1559"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auto"/>
              <w:ind w:left="0" w:right="0" w:firstLine="0" w:firstLineChars="0"/>
              <w:jc w:val="right"/>
              <w:rPr>
                <w:rFonts w:hint="default" w:ascii="仿宋_GB2312" w:hAnsi="Times New Roman" w:eastAsia="仿宋_GB2312"/>
                <w:kern w:val="0"/>
                <w:sz w:val="28"/>
                <w:szCs w:val="28"/>
              </w:rPr>
            </w:pPr>
          </w:p>
        </w:tc>
        <w:tc>
          <w:tcPr>
            <w:tcW w:w="1134"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auto"/>
              <w:ind w:left="0" w:right="0" w:firstLine="0" w:firstLineChars="0"/>
              <w:jc w:val="right"/>
              <w:rPr>
                <w:rFonts w:hint="default" w:ascii="仿宋_GB2312" w:hAnsi="Times New Roman" w:eastAsia="仿宋_GB2312"/>
                <w:kern w:val="0"/>
                <w:sz w:val="28"/>
                <w:szCs w:val="28"/>
              </w:rPr>
            </w:pPr>
          </w:p>
        </w:tc>
      </w:tr>
      <w:tr>
        <w:tblPrEx>
          <w:tblCellMar>
            <w:top w:w="0" w:type="dxa"/>
            <w:left w:w="108" w:type="dxa"/>
            <w:bottom w:w="0" w:type="dxa"/>
            <w:right w:w="108" w:type="dxa"/>
          </w:tblCellMar>
        </w:tblPrEx>
        <w:trPr>
          <w:trHeight w:val="57" w:hRule="atLeast"/>
        </w:trPr>
        <w:tc>
          <w:tcPr>
            <w:tcW w:w="42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280" w:firstLineChars="100"/>
              <w:jc w:val="left"/>
              <w:rPr>
                <w:rFonts w:hint="default" w:ascii="仿宋_GB2312" w:hAnsi="宋体" w:eastAsia="仿宋_GB2312"/>
                <w:color w:val="000000"/>
                <w:kern w:val="0"/>
                <w:sz w:val="28"/>
                <w:szCs w:val="28"/>
              </w:rPr>
            </w:pPr>
            <w:r>
              <w:rPr>
                <w:rFonts w:hint="eastAsia" w:ascii="仿宋_GB2312" w:hAnsi="宋体" w:eastAsia="仿宋_GB2312"/>
                <w:color w:val="000000"/>
                <w:kern w:val="0"/>
                <w:sz w:val="28"/>
                <w:szCs w:val="28"/>
              </w:rPr>
              <w:t>100105地区间援助支出预算</w:t>
            </w:r>
          </w:p>
        </w:tc>
        <w:tc>
          <w:tcPr>
            <w:tcW w:w="1267"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宋体" w:eastAsia="仿宋_GB2312"/>
                <w:color w:val="000000"/>
                <w:kern w:val="0"/>
                <w:sz w:val="28"/>
                <w:szCs w:val="28"/>
              </w:rPr>
            </w:pPr>
          </w:p>
        </w:tc>
        <w:tc>
          <w:tcPr>
            <w:tcW w:w="1469" w:type="dxa"/>
            <w:gridSpan w:val="2"/>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469" w:type="dxa"/>
            <w:gridSpan w:val="2"/>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173"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4252"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宋体" w:eastAsia="仿宋_GB2312"/>
                <w:color w:val="000000"/>
                <w:kern w:val="0"/>
                <w:sz w:val="28"/>
                <w:szCs w:val="28"/>
              </w:rPr>
            </w:pPr>
            <w:r>
              <w:rPr>
                <w:rFonts w:hint="eastAsia" w:ascii="仿宋_GB2312" w:hAnsi="宋体" w:eastAsia="仿宋_GB2312"/>
                <w:b/>
                <w:bCs/>
                <w:color w:val="000000"/>
                <w:kern w:val="0"/>
                <w:sz w:val="28"/>
                <w:szCs w:val="28"/>
              </w:rPr>
              <w:t>四、财力类</w:t>
            </w:r>
          </w:p>
        </w:tc>
        <w:tc>
          <w:tcPr>
            <w:tcW w:w="1418"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宋体" w:eastAsia="仿宋_GB2312"/>
                <w:color w:val="000000"/>
                <w:kern w:val="0"/>
                <w:sz w:val="28"/>
                <w:szCs w:val="28"/>
              </w:rPr>
            </w:pPr>
          </w:p>
        </w:tc>
        <w:tc>
          <w:tcPr>
            <w:tcW w:w="1559"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auto"/>
              <w:ind w:left="0" w:right="0" w:firstLine="0" w:firstLineChars="0"/>
              <w:jc w:val="right"/>
              <w:rPr>
                <w:rFonts w:hint="default" w:ascii="仿宋_GB2312" w:hAnsi="Times New Roman" w:eastAsia="仿宋_GB2312"/>
                <w:kern w:val="0"/>
                <w:sz w:val="28"/>
                <w:szCs w:val="28"/>
              </w:rPr>
            </w:pPr>
          </w:p>
        </w:tc>
        <w:tc>
          <w:tcPr>
            <w:tcW w:w="1559"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auto"/>
              <w:ind w:left="0" w:right="0" w:firstLine="0" w:firstLineChars="0"/>
              <w:jc w:val="right"/>
              <w:rPr>
                <w:rFonts w:hint="default" w:ascii="仿宋_GB2312" w:hAnsi="Times New Roman" w:eastAsia="仿宋_GB2312"/>
                <w:kern w:val="0"/>
                <w:sz w:val="28"/>
                <w:szCs w:val="28"/>
              </w:rPr>
            </w:pPr>
          </w:p>
        </w:tc>
        <w:tc>
          <w:tcPr>
            <w:tcW w:w="1134"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auto"/>
              <w:ind w:left="0" w:right="0" w:firstLine="0" w:firstLineChars="0"/>
              <w:jc w:val="right"/>
              <w:rPr>
                <w:rFonts w:hint="default" w:ascii="仿宋_GB2312" w:hAnsi="Times New Roman" w:eastAsia="仿宋_GB2312"/>
                <w:kern w:val="0"/>
                <w:sz w:val="28"/>
                <w:szCs w:val="28"/>
              </w:rPr>
            </w:pPr>
          </w:p>
        </w:tc>
      </w:tr>
      <w:tr>
        <w:tblPrEx>
          <w:tblCellMar>
            <w:top w:w="0" w:type="dxa"/>
            <w:left w:w="108" w:type="dxa"/>
            <w:bottom w:w="0" w:type="dxa"/>
            <w:right w:w="108" w:type="dxa"/>
          </w:tblCellMar>
        </w:tblPrEx>
        <w:trPr>
          <w:trHeight w:val="57" w:hRule="atLeast"/>
        </w:trPr>
        <w:tc>
          <w:tcPr>
            <w:tcW w:w="42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280" w:firstLineChars="100"/>
              <w:jc w:val="left"/>
              <w:rPr>
                <w:rFonts w:hint="default" w:ascii="仿宋_GB2312" w:hAnsi="宋体" w:eastAsia="仿宋_GB2312"/>
                <w:color w:val="000000"/>
                <w:kern w:val="0"/>
                <w:sz w:val="28"/>
                <w:szCs w:val="28"/>
              </w:rPr>
            </w:pPr>
            <w:r>
              <w:rPr>
                <w:rFonts w:hint="eastAsia" w:ascii="仿宋_GB2312" w:hAnsi="宋体" w:eastAsia="仿宋_GB2312"/>
                <w:color w:val="000000"/>
                <w:kern w:val="0"/>
                <w:sz w:val="28"/>
                <w:szCs w:val="28"/>
              </w:rPr>
              <w:t>100106调出资金</w:t>
            </w:r>
          </w:p>
        </w:tc>
        <w:tc>
          <w:tcPr>
            <w:tcW w:w="1267"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宋体" w:eastAsia="仿宋_GB2312"/>
                <w:color w:val="000000"/>
                <w:kern w:val="0"/>
                <w:sz w:val="28"/>
                <w:szCs w:val="28"/>
              </w:rPr>
            </w:pPr>
          </w:p>
        </w:tc>
        <w:tc>
          <w:tcPr>
            <w:tcW w:w="1469" w:type="dxa"/>
            <w:gridSpan w:val="2"/>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469" w:type="dxa"/>
            <w:gridSpan w:val="2"/>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173"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4252"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宋体" w:eastAsia="仿宋_GB2312"/>
                <w:color w:val="000000"/>
                <w:kern w:val="0"/>
                <w:sz w:val="28"/>
                <w:szCs w:val="28"/>
              </w:rPr>
            </w:pPr>
            <w:r>
              <w:rPr>
                <w:rFonts w:hint="eastAsia" w:ascii="仿宋_GB2312" w:hAnsi="宋体" w:eastAsia="仿宋_GB2312"/>
                <w:b/>
                <w:bCs/>
                <w:color w:val="000000"/>
                <w:kern w:val="0"/>
                <w:sz w:val="28"/>
                <w:szCs w:val="28"/>
              </w:rPr>
              <w:t>4001政府收入预算</w:t>
            </w:r>
          </w:p>
        </w:tc>
        <w:tc>
          <w:tcPr>
            <w:tcW w:w="1418"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宋体" w:eastAsia="仿宋_GB2312"/>
                <w:color w:val="000000"/>
                <w:kern w:val="0"/>
                <w:sz w:val="28"/>
                <w:szCs w:val="28"/>
              </w:rPr>
            </w:pPr>
          </w:p>
        </w:tc>
        <w:tc>
          <w:tcPr>
            <w:tcW w:w="1559"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auto"/>
              <w:ind w:left="0" w:right="0" w:firstLine="0" w:firstLineChars="0"/>
              <w:jc w:val="right"/>
              <w:rPr>
                <w:rFonts w:hint="default" w:ascii="仿宋_GB2312" w:hAnsi="Times New Roman" w:eastAsia="仿宋_GB2312"/>
                <w:kern w:val="0"/>
                <w:sz w:val="28"/>
                <w:szCs w:val="28"/>
              </w:rPr>
            </w:pPr>
          </w:p>
        </w:tc>
        <w:tc>
          <w:tcPr>
            <w:tcW w:w="1559"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auto"/>
              <w:ind w:left="0" w:right="0" w:firstLine="0" w:firstLineChars="0"/>
              <w:jc w:val="right"/>
              <w:rPr>
                <w:rFonts w:hint="default" w:ascii="仿宋_GB2312" w:hAnsi="Times New Roman" w:eastAsia="仿宋_GB2312"/>
                <w:kern w:val="0"/>
                <w:sz w:val="28"/>
                <w:szCs w:val="28"/>
              </w:rPr>
            </w:pPr>
          </w:p>
        </w:tc>
        <w:tc>
          <w:tcPr>
            <w:tcW w:w="1134"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auto"/>
              <w:ind w:left="0" w:right="0" w:firstLine="0" w:firstLineChars="0"/>
              <w:jc w:val="right"/>
              <w:rPr>
                <w:rFonts w:hint="default" w:ascii="仿宋_GB2312" w:hAnsi="Times New Roman" w:eastAsia="仿宋_GB2312"/>
                <w:kern w:val="0"/>
                <w:sz w:val="28"/>
                <w:szCs w:val="28"/>
              </w:rPr>
            </w:pPr>
          </w:p>
        </w:tc>
      </w:tr>
      <w:tr>
        <w:tblPrEx>
          <w:tblCellMar>
            <w:top w:w="0" w:type="dxa"/>
            <w:left w:w="108" w:type="dxa"/>
            <w:bottom w:w="0" w:type="dxa"/>
            <w:right w:w="108" w:type="dxa"/>
          </w:tblCellMar>
        </w:tblPrEx>
        <w:trPr>
          <w:trHeight w:val="57" w:hRule="atLeast"/>
        </w:trPr>
        <w:tc>
          <w:tcPr>
            <w:tcW w:w="42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280" w:firstLineChars="100"/>
              <w:jc w:val="left"/>
              <w:rPr>
                <w:rFonts w:hint="default" w:ascii="仿宋_GB2312" w:hAnsi="宋体" w:eastAsia="仿宋_GB2312"/>
                <w:color w:val="000000"/>
                <w:kern w:val="0"/>
                <w:sz w:val="28"/>
                <w:szCs w:val="28"/>
              </w:rPr>
            </w:pPr>
            <w:r>
              <w:rPr>
                <w:rFonts w:hint="eastAsia" w:ascii="仿宋_GB2312" w:hAnsi="宋体" w:eastAsia="仿宋_GB2312"/>
                <w:color w:val="000000"/>
                <w:kern w:val="0"/>
                <w:sz w:val="28"/>
                <w:szCs w:val="28"/>
              </w:rPr>
              <w:t>100107安排预算稳定调节基金</w:t>
            </w:r>
          </w:p>
        </w:tc>
        <w:tc>
          <w:tcPr>
            <w:tcW w:w="1267"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宋体" w:eastAsia="仿宋_GB2312"/>
                <w:color w:val="000000"/>
                <w:kern w:val="0"/>
                <w:sz w:val="28"/>
                <w:szCs w:val="28"/>
              </w:rPr>
            </w:pPr>
          </w:p>
        </w:tc>
        <w:tc>
          <w:tcPr>
            <w:tcW w:w="1469" w:type="dxa"/>
            <w:gridSpan w:val="2"/>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469" w:type="dxa"/>
            <w:gridSpan w:val="2"/>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173"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4252"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280" w:firstLineChars="100"/>
              <w:jc w:val="left"/>
              <w:rPr>
                <w:rFonts w:hint="default" w:ascii="仿宋_GB2312" w:hAnsi="宋体" w:eastAsia="仿宋_GB2312"/>
                <w:color w:val="000000"/>
                <w:kern w:val="0"/>
                <w:sz w:val="28"/>
                <w:szCs w:val="28"/>
              </w:rPr>
            </w:pPr>
            <w:r>
              <w:rPr>
                <w:rFonts w:hint="eastAsia" w:ascii="仿宋_GB2312" w:hAnsi="宋体" w:eastAsia="仿宋_GB2312"/>
                <w:color w:val="000000"/>
                <w:kern w:val="0"/>
                <w:sz w:val="28"/>
                <w:szCs w:val="28"/>
              </w:rPr>
              <w:t>400101本级收入预算</w:t>
            </w:r>
          </w:p>
        </w:tc>
        <w:tc>
          <w:tcPr>
            <w:tcW w:w="1418"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宋体" w:eastAsia="仿宋_GB2312"/>
                <w:color w:val="000000"/>
                <w:kern w:val="0"/>
                <w:sz w:val="28"/>
                <w:szCs w:val="28"/>
              </w:rPr>
            </w:pPr>
          </w:p>
        </w:tc>
        <w:tc>
          <w:tcPr>
            <w:tcW w:w="1559"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auto"/>
              <w:ind w:left="0" w:right="0" w:firstLine="0" w:firstLineChars="0"/>
              <w:jc w:val="right"/>
              <w:rPr>
                <w:rFonts w:hint="default" w:ascii="仿宋_GB2312" w:hAnsi="Times New Roman" w:eastAsia="仿宋_GB2312"/>
                <w:kern w:val="0"/>
                <w:sz w:val="28"/>
                <w:szCs w:val="28"/>
              </w:rPr>
            </w:pPr>
          </w:p>
        </w:tc>
        <w:tc>
          <w:tcPr>
            <w:tcW w:w="1559"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auto"/>
              <w:ind w:left="0" w:right="0" w:firstLine="0" w:firstLineChars="0"/>
              <w:jc w:val="right"/>
              <w:rPr>
                <w:rFonts w:hint="default" w:ascii="仿宋_GB2312" w:hAnsi="Times New Roman" w:eastAsia="仿宋_GB2312"/>
                <w:kern w:val="0"/>
                <w:sz w:val="28"/>
                <w:szCs w:val="28"/>
              </w:rPr>
            </w:pPr>
          </w:p>
        </w:tc>
        <w:tc>
          <w:tcPr>
            <w:tcW w:w="1134"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auto"/>
              <w:ind w:left="0" w:right="0" w:firstLine="0" w:firstLineChars="0"/>
              <w:jc w:val="right"/>
              <w:rPr>
                <w:rFonts w:hint="default" w:ascii="仿宋_GB2312" w:hAnsi="Times New Roman" w:eastAsia="仿宋_GB2312"/>
                <w:kern w:val="0"/>
                <w:sz w:val="28"/>
                <w:szCs w:val="28"/>
              </w:rPr>
            </w:pPr>
          </w:p>
        </w:tc>
      </w:tr>
      <w:tr>
        <w:trPr>
          <w:trHeight w:val="57" w:hRule="atLeast"/>
        </w:trPr>
        <w:tc>
          <w:tcPr>
            <w:tcW w:w="42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280" w:firstLineChars="100"/>
              <w:jc w:val="left"/>
              <w:rPr>
                <w:rFonts w:hint="default" w:ascii="仿宋_GB2312" w:hAnsi="宋体" w:eastAsia="仿宋_GB2312"/>
                <w:color w:val="000000"/>
                <w:kern w:val="0"/>
                <w:sz w:val="28"/>
                <w:szCs w:val="28"/>
              </w:rPr>
            </w:pPr>
            <w:r>
              <w:rPr>
                <w:rFonts w:hint="eastAsia" w:ascii="仿宋_GB2312" w:hAnsi="宋体" w:eastAsia="仿宋_GB2312"/>
                <w:color w:val="000000"/>
                <w:kern w:val="0"/>
                <w:sz w:val="28"/>
                <w:szCs w:val="28"/>
              </w:rPr>
              <w:t>100108债务还本支出预算</w:t>
            </w:r>
          </w:p>
        </w:tc>
        <w:tc>
          <w:tcPr>
            <w:tcW w:w="1267"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宋体" w:eastAsia="仿宋_GB2312"/>
                <w:color w:val="000000"/>
                <w:kern w:val="0"/>
                <w:sz w:val="28"/>
                <w:szCs w:val="28"/>
              </w:rPr>
            </w:pPr>
          </w:p>
        </w:tc>
        <w:tc>
          <w:tcPr>
            <w:tcW w:w="1469" w:type="dxa"/>
            <w:gridSpan w:val="2"/>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469" w:type="dxa"/>
            <w:gridSpan w:val="2"/>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173"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4252"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280" w:firstLineChars="100"/>
              <w:jc w:val="left"/>
              <w:rPr>
                <w:rFonts w:hint="default" w:ascii="仿宋_GB2312" w:hAnsi="宋体" w:eastAsia="仿宋_GB2312"/>
                <w:color w:val="000000"/>
                <w:kern w:val="0"/>
                <w:sz w:val="28"/>
                <w:szCs w:val="28"/>
              </w:rPr>
            </w:pPr>
            <w:r>
              <w:rPr>
                <w:rFonts w:hint="eastAsia" w:ascii="仿宋_GB2312" w:hAnsi="宋体" w:eastAsia="仿宋_GB2312"/>
                <w:color w:val="000000"/>
                <w:kern w:val="0"/>
                <w:sz w:val="28"/>
                <w:szCs w:val="28"/>
              </w:rPr>
              <w:t>400102补助收入预算</w:t>
            </w:r>
          </w:p>
        </w:tc>
        <w:tc>
          <w:tcPr>
            <w:tcW w:w="1418"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宋体" w:eastAsia="仿宋_GB2312"/>
                <w:color w:val="000000"/>
                <w:kern w:val="0"/>
                <w:sz w:val="28"/>
                <w:szCs w:val="28"/>
              </w:rPr>
            </w:pPr>
          </w:p>
        </w:tc>
        <w:tc>
          <w:tcPr>
            <w:tcW w:w="1559"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auto"/>
              <w:ind w:left="0" w:right="0" w:firstLine="0" w:firstLineChars="0"/>
              <w:jc w:val="right"/>
              <w:rPr>
                <w:rFonts w:hint="default" w:ascii="仿宋_GB2312" w:hAnsi="Times New Roman" w:eastAsia="仿宋_GB2312"/>
                <w:kern w:val="0"/>
                <w:sz w:val="28"/>
                <w:szCs w:val="28"/>
              </w:rPr>
            </w:pPr>
          </w:p>
        </w:tc>
        <w:tc>
          <w:tcPr>
            <w:tcW w:w="1559"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auto"/>
              <w:ind w:left="0" w:right="0" w:firstLine="0" w:firstLineChars="0"/>
              <w:jc w:val="right"/>
              <w:rPr>
                <w:rFonts w:hint="default" w:ascii="仿宋_GB2312" w:hAnsi="Times New Roman" w:eastAsia="仿宋_GB2312"/>
                <w:kern w:val="0"/>
                <w:sz w:val="28"/>
                <w:szCs w:val="28"/>
              </w:rPr>
            </w:pPr>
          </w:p>
        </w:tc>
        <w:tc>
          <w:tcPr>
            <w:tcW w:w="1134"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auto"/>
              <w:ind w:left="0" w:right="0" w:firstLine="0" w:firstLineChars="0"/>
              <w:jc w:val="right"/>
              <w:rPr>
                <w:rFonts w:hint="default" w:ascii="仿宋_GB2312" w:hAnsi="Times New Roman" w:eastAsia="仿宋_GB2312"/>
                <w:kern w:val="0"/>
                <w:sz w:val="28"/>
                <w:szCs w:val="28"/>
              </w:rPr>
            </w:pPr>
          </w:p>
        </w:tc>
      </w:tr>
      <w:tr>
        <w:tblPrEx>
          <w:tblCellMar>
            <w:top w:w="0" w:type="dxa"/>
            <w:left w:w="108" w:type="dxa"/>
            <w:bottom w:w="0" w:type="dxa"/>
            <w:right w:w="108" w:type="dxa"/>
          </w:tblCellMar>
        </w:tblPrEx>
        <w:trPr>
          <w:trHeight w:val="57" w:hRule="atLeast"/>
        </w:trPr>
        <w:tc>
          <w:tcPr>
            <w:tcW w:w="42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280" w:firstLineChars="100"/>
              <w:jc w:val="left"/>
              <w:rPr>
                <w:rFonts w:hint="default" w:ascii="仿宋_GB2312" w:hAnsi="宋体" w:eastAsia="仿宋_GB2312"/>
                <w:color w:val="000000"/>
                <w:kern w:val="0"/>
                <w:sz w:val="28"/>
                <w:szCs w:val="28"/>
              </w:rPr>
            </w:pPr>
            <w:r>
              <w:rPr>
                <w:rFonts w:hint="eastAsia" w:ascii="仿宋_GB2312" w:hAnsi="宋体" w:eastAsia="仿宋_GB2312"/>
                <w:color w:val="000000"/>
                <w:kern w:val="0"/>
                <w:sz w:val="28"/>
                <w:szCs w:val="28"/>
              </w:rPr>
              <w:t>100109债务转贷支出预算</w:t>
            </w:r>
          </w:p>
        </w:tc>
        <w:tc>
          <w:tcPr>
            <w:tcW w:w="1267"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宋体" w:eastAsia="仿宋_GB2312"/>
                <w:color w:val="000000"/>
                <w:kern w:val="0"/>
                <w:sz w:val="28"/>
                <w:szCs w:val="28"/>
              </w:rPr>
            </w:pPr>
          </w:p>
        </w:tc>
        <w:tc>
          <w:tcPr>
            <w:tcW w:w="1469" w:type="dxa"/>
            <w:gridSpan w:val="2"/>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469" w:type="dxa"/>
            <w:gridSpan w:val="2"/>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173"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4252"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280" w:firstLineChars="100"/>
              <w:jc w:val="left"/>
              <w:rPr>
                <w:rFonts w:hint="default" w:ascii="仿宋_GB2312" w:hAnsi="宋体" w:eastAsia="仿宋_GB2312"/>
                <w:color w:val="000000"/>
                <w:kern w:val="0"/>
                <w:sz w:val="28"/>
                <w:szCs w:val="28"/>
              </w:rPr>
            </w:pPr>
            <w:r>
              <w:rPr>
                <w:rFonts w:hint="eastAsia" w:ascii="仿宋_GB2312" w:hAnsi="宋体" w:eastAsia="仿宋_GB2312"/>
                <w:color w:val="000000"/>
                <w:kern w:val="0"/>
                <w:sz w:val="28"/>
                <w:szCs w:val="28"/>
              </w:rPr>
              <w:t>400103上解收入</w:t>
            </w:r>
          </w:p>
        </w:tc>
        <w:tc>
          <w:tcPr>
            <w:tcW w:w="1418"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宋体" w:eastAsia="仿宋_GB2312"/>
                <w:color w:val="000000"/>
                <w:kern w:val="0"/>
                <w:sz w:val="28"/>
                <w:szCs w:val="28"/>
              </w:rPr>
            </w:pPr>
          </w:p>
        </w:tc>
        <w:tc>
          <w:tcPr>
            <w:tcW w:w="1559"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auto"/>
              <w:ind w:left="0" w:right="0" w:firstLine="0" w:firstLineChars="0"/>
              <w:jc w:val="right"/>
              <w:rPr>
                <w:rFonts w:hint="default" w:ascii="仿宋_GB2312" w:hAnsi="Times New Roman" w:eastAsia="仿宋_GB2312"/>
                <w:kern w:val="0"/>
                <w:sz w:val="28"/>
                <w:szCs w:val="28"/>
              </w:rPr>
            </w:pPr>
          </w:p>
        </w:tc>
        <w:tc>
          <w:tcPr>
            <w:tcW w:w="1559"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auto"/>
              <w:ind w:left="0" w:right="0" w:firstLine="0" w:firstLineChars="0"/>
              <w:jc w:val="right"/>
              <w:rPr>
                <w:rFonts w:hint="default" w:ascii="仿宋_GB2312" w:hAnsi="Times New Roman" w:eastAsia="仿宋_GB2312"/>
                <w:kern w:val="0"/>
                <w:sz w:val="28"/>
                <w:szCs w:val="28"/>
              </w:rPr>
            </w:pPr>
          </w:p>
        </w:tc>
        <w:tc>
          <w:tcPr>
            <w:tcW w:w="1134"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auto"/>
              <w:ind w:left="0" w:right="0" w:firstLine="0" w:firstLineChars="0"/>
              <w:jc w:val="right"/>
              <w:rPr>
                <w:rFonts w:hint="default" w:ascii="仿宋_GB2312" w:hAnsi="Times New Roman" w:eastAsia="仿宋_GB2312"/>
                <w:kern w:val="0"/>
                <w:sz w:val="28"/>
                <w:szCs w:val="28"/>
              </w:rPr>
            </w:pPr>
          </w:p>
        </w:tc>
      </w:tr>
      <w:tr>
        <w:tblPrEx>
          <w:tblCellMar>
            <w:top w:w="0" w:type="dxa"/>
            <w:left w:w="108" w:type="dxa"/>
            <w:bottom w:w="0" w:type="dxa"/>
            <w:right w:w="108" w:type="dxa"/>
          </w:tblCellMar>
        </w:tblPrEx>
        <w:trPr>
          <w:trHeight w:val="57" w:hRule="atLeast"/>
        </w:trPr>
        <w:tc>
          <w:tcPr>
            <w:tcW w:w="42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280" w:firstLineChars="100"/>
              <w:jc w:val="left"/>
              <w:rPr>
                <w:rFonts w:hint="default" w:ascii="仿宋_GB2312" w:hAnsi="宋体" w:eastAsia="仿宋_GB2312"/>
                <w:color w:val="000000"/>
                <w:kern w:val="0"/>
                <w:sz w:val="28"/>
                <w:szCs w:val="28"/>
              </w:rPr>
            </w:pPr>
            <w:r>
              <w:rPr>
                <w:rFonts w:hint="eastAsia" w:ascii="仿宋_GB2312" w:hAnsi="宋体" w:eastAsia="仿宋_GB2312"/>
                <w:color w:val="000000"/>
                <w:kern w:val="0"/>
                <w:sz w:val="28"/>
                <w:szCs w:val="28"/>
              </w:rPr>
              <w:t>100110补充预算周转金</w:t>
            </w:r>
          </w:p>
        </w:tc>
        <w:tc>
          <w:tcPr>
            <w:tcW w:w="1267"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宋体" w:eastAsia="仿宋_GB2312"/>
                <w:color w:val="000000"/>
                <w:kern w:val="0"/>
                <w:sz w:val="28"/>
                <w:szCs w:val="28"/>
              </w:rPr>
            </w:pPr>
          </w:p>
        </w:tc>
        <w:tc>
          <w:tcPr>
            <w:tcW w:w="1469" w:type="dxa"/>
            <w:gridSpan w:val="2"/>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469" w:type="dxa"/>
            <w:gridSpan w:val="2"/>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173"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4252"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280" w:firstLineChars="100"/>
              <w:jc w:val="left"/>
              <w:rPr>
                <w:rFonts w:hint="default" w:ascii="仿宋_GB2312" w:hAnsi="宋体" w:eastAsia="仿宋_GB2312"/>
                <w:color w:val="000000"/>
                <w:kern w:val="0"/>
                <w:sz w:val="28"/>
                <w:szCs w:val="28"/>
              </w:rPr>
            </w:pPr>
            <w:r>
              <w:rPr>
                <w:rFonts w:hint="eastAsia" w:ascii="仿宋_GB2312" w:hAnsi="宋体" w:eastAsia="仿宋_GB2312"/>
                <w:color w:val="000000"/>
                <w:kern w:val="0"/>
                <w:sz w:val="28"/>
                <w:szCs w:val="28"/>
              </w:rPr>
              <w:t>400104地区间援助收入预算</w:t>
            </w:r>
          </w:p>
        </w:tc>
        <w:tc>
          <w:tcPr>
            <w:tcW w:w="1418"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宋体" w:eastAsia="仿宋_GB2312"/>
                <w:color w:val="000000"/>
                <w:kern w:val="0"/>
                <w:sz w:val="28"/>
                <w:szCs w:val="28"/>
              </w:rPr>
            </w:pPr>
          </w:p>
        </w:tc>
        <w:tc>
          <w:tcPr>
            <w:tcW w:w="1559"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auto"/>
              <w:ind w:left="0" w:right="0" w:firstLine="0" w:firstLineChars="0"/>
              <w:jc w:val="right"/>
              <w:rPr>
                <w:rFonts w:hint="default" w:ascii="仿宋_GB2312" w:hAnsi="Times New Roman" w:eastAsia="仿宋_GB2312"/>
                <w:kern w:val="0"/>
                <w:sz w:val="28"/>
                <w:szCs w:val="28"/>
              </w:rPr>
            </w:pPr>
          </w:p>
        </w:tc>
        <w:tc>
          <w:tcPr>
            <w:tcW w:w="1559"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auto"/>
              <w:ind w:left="0" w:right="0" w:firstLine="0" w:firstLineChars="0"/>
              <w:jc w:val="right"/>
              <w:rPr>
                <w:rFonts w:hint="default" w:ascii="仿宋_GB2312" w:hAnsi="Times New Roman" w:eastAsia="仿宋_GB2312"/>
                <w:kern w:val="0"/>
                <w:sz w:val="28"/>
                <w:szCs w:val="28"/>
              </w:rPr>
            </w:pPr>
          </w:p>
        </w:tc>
        <w:tc>
          <w:tcPr>
            <w:tcW w:w="1134"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auto"/>
              <w:ind w:left="0" w:right="0" w:firstLine="0" w:firstLineChars="0"/>
              <w:jc w:val="right"/>
              <w:rPr>
                <w:rFonts w:hint="default" w:ascii="仿宋_GB2312" w:hAnsi="Times New Roman" w:eastAsia="仿宋_GB2312"/>
                <w:kern w:val="0"/>
                <w:sz w:val="28"/>
                <w:szCs w:val="28"/>
              </w:rPr>
            </w:pPr>
          </w:p>
        </w:tc>
      </w:tr>
      <w:tr>
        <w:tblPrEx>
          <w:tblCellMar>
            <w:top w:w="0" w:type="dxa"/>
            <w:left w:w="108" w:type="dxa"/>
            <w:bottom w:w="0" w:type="dxa"/>
            <w:right w:w="108" w:type="dxa"/>
          </w:tblCellMar>
        </w:tblPrEx>
        <w:trPr>
          <w:trHeight w:val="57" w:hRule="atLeast"/>
        </w:trPr>
        <w:tc>
          <w:tcPr>
            <w:tcW w:w="42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280" w:firstLineChars="100"/>
              <w:jc w:val="left"/>
              <w:rPr>
                <w:rFonts w:hint="default" w:ascii="仿宋_GB2312" w:hAnsi="宋体" w:eastAsia="仿宋_GB2312"/>
                <w:color w:val="000000"/>
                <w:kern w:val="0"/>
                <w:sz w:val="28"/>
                <w:szCs w:val="28"/>
              </w:rPr>
            </w:pPr>
            <w:r>
              <w:rPr>
                <w:rFonts w:hint="eastAsia" w:ascii="仿宋_GB2312" w:hAnsi="宋体" w:eastAsia="仿宋_GB2312"/>
                <w:color w:val="000000"/>
                <w:kern w:val="0"/>
                <w:sz w:val="28"/>
                <w:szCs w:val="28"/>
              </w:rPr>
              <w:t>100111结转下年支出</w:t>
            </w:r>
          </w:p>
        </w:tc>
        <w:tc>
          <w:tcPr>
            <w:tcW w:w="1267"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宋体" w:eastAsia="仿宋_GB2312"/>
                <w:color w:val="000000"/>
                <w:kern w:val="0"/>
                <w:sz w:val="28"/>
                <w:szCs w:val="28"/>
              </w:rPr>
            </w:pPr>
          </w:p>
        </w:tc>
        <w:tc>
          <w:tcPr>
            <w:tcW w:w="1469" w:type="dxa"/>
            <w:gridSpan w:val="2"/>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469" w:type="dxa"/>
            <w:gridSpan w:val="2"/>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173"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4252"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280" w:firstLineChars="100"/>
              <w:jc w:val="left"/>
              <w:rPr>
                <w:rFonts w:hint="default" w:ascii="仿宋_GB2312" w:hAnsi="宋体" w:eastAsia="仿宋_GB2312"/>
                <w:color w:val="000000"/>
                <w:kern w:val="0"/>
                <w:sz w:val="28"/>
                <w:szCs w:val="28"/>
              </w:rPr>
            </w:pPr>
            <w:r>
              <w:rPr>
                <w:rFonts w:hint="eastAsia" w:ascii="仿宋_GB2312" w:hAnsi="宋体" w:eastAsia="仿宋_GB2312"/>
                <w:color w:val="000000"/>
                <w:kern w:val="0"/>
                <w:sz w:val="28"/>
                <w:szCs w:val="28"/>
              </w:rPr>
              <w:t>400105调入资金</w:t>
            </w:r>
          </w:p>
        </w:tc>
        <w:tc>
          <w:tcPr>
            <w:tcW w:w="1418"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宋体" w:eastAsia="仿宋_GB2312"/>
                <w:color w:val="000000"/>
                <w:kern w:val="0"/>
                <w:sz w:val="28"/>
                <w:szCs w:val="28"/>
              </w:rPr>
            </w:pPr>
          </w:p>
        </w:tc>
        <w:tc>
          <w:tcPr>
            <w:tcW w:w="1559"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auto"/>
              <w:ind w:left="0" w:right="0" w:firstLine="0" w:firstLineChars="0"/>
              <w:jc w:val="right"/>
              <w:rPr>
                <w:rFonts w:hint="default" w:ascii="仿宋_GB2312" w:hAnsi="Times New Roman" w:eastAsia="仿宋_GB2312"/>
                <w:kern w:val="0"/>
                <w:sz w:val="28"/>
                <w:szCs w:val="28"/>
              </w:rPr>
            </w:pPr>
          </w:p>
        </w:tc>
        <w:tc>
          <w:tcPr>
            <w:tcW w:w="1559"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auto"/>
              <w:ind w:left="0" w:right="0" w:firstLine="0" w:firstLineChars="0"/>
              <w:jc w:val="right"/>
              <w:rPr>
                <w:rFonts w:hint="default" w:ascii="仿宋_GB2312" w:hAnsi="Times New Roman" w:eastAsia="仿宋_GB2312"/>
                <w:kern w:val="0"/>
                <w:sz w:val="28"/>
                <w:szCs w:val="28"/>
              </w:rPr>
            </w:pPr>
          </w:p>
        </w:tc>
        <w:tc>
          <w:tcPr>
            <w:tcW w:w="1134"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auto"/>
              <w:ind w:left="0" w:right="0" w:firstLine="0" w:firstLineChars="0"/>
              <w:jc w:val="right"/>
              <w:rPr>
                <w:rFonts w:hint="default" w:ascii="仿宋_GB2312" w:hAnsi="Times New Roman" w:eastAsia="仿宋_GB2312"/>
                <w:kern w:val="0"/>
                <w:sz w:val="28"/>
                <w:szCs w:val="28"/>
              </w:rPr>
            </w:pPr>
          </w:p>
        </w:tc>
      </w:tr>
      <w:tr>
        <w:trPr>
          <w:trHeight w:val="57" w:hRule="atLeast"/>
        </w:trPr>
        <w:tc>
          <w:tcPr>
            <w:tcW w:w="42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280" w:firstLineChars="100"/>
              <w:jc w:val="left"/>
              <w:rPr>
                <w:rFonts w:hint="default" w:ascii="仿宋_GB2312" w:hAnsi="宋体" w:eastAsia="仿宋_GB2312"/>
                <w:color w:val="000000"/>
                <w:kern w:val="0"/>
                <w:sz w:val="28"/>
                <w:szCs w:val="28"/>
              </w:rPr>
            </w:pPr>
            <w:r>
              <w:rPr>
                <w:rFonts w:hint="eastAsia" w:ascii="仿宋_GB2312" w:hAnsi="宋体" w:eastAsia="仿宋_GB2312"/>
                <w:color w:val="000000"/>
                <w:kern w:val="0"/>
                <w:sz w:val="28"/>
                <w:szCs w:val="28"/>
              </w:rPr>
              <w:t>100199待分预算</w:t>
            </w:r>
          </w:p>
        </w:tc>
        <w:tc>
          <w:tcPr>
            <w:tcW w:w="1267"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宋体" w:eastAsia="仿宋_GB2312"/>
                <w:color w:val="000000"/>
                <w:kern w:val="0"/>
                <w:sz w:val="28"/>
                <w:szCs w:val="28"/>
              </w:rPr>
            </w:pPr>
          </w:p>
        </w:tc>
        <w:tc>
          <w:tcPr>
            <w:tcW w:w="1469" w:type="dxa"/>
            <w:gridSpan w:val="2"/>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469" w:type="dxa"/>
            <w:gridSpan w:val="2"/>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173"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4252"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280" w:firstLineChars="100"/>
              <w:jc w:val="left"/>
              <w:rPr>
                <w:rFonts w:hint="default" w:ascii="仿宋_GB2312" w:hAnsi="宋体" w:eastAsia="仿宋_GB2312"/>
                <w:color w:val="000000"/>
                <w:kern w:val="0"/>
                <w:sz w:val="28"/>
                <w:szCs w:val="28"/>
              </w:rPr>
            </w:pPr>
            <w:r>
              <w:rPr>
                <w:rFonts w:hint="eastAsia" w:ascii="仿宋_GB2312" w:hAnsi="宋体" w:eastAsia="仿宋_GB2312"/>
                <w:color w:val="000000"/>
                <w:kern w:val="0"/>
                <w:sz w:val="28"/>
                <w:szCs w:val="28"/>
              </w:rPr>
              <w:t>400106动用预算稳定调节基金</w:t>
            </w:r>
          </w:p>
        </w:tc>
        <w:tc>
          <w:tcPr>
            <w:tcW w:w="1418"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宋体" w:eastAsia="仿宋_GB2312"/>
                <w:color w:val="000000"/>
                <w:kern w:val="0"/>
                <w:sz w:val="28"/>
                <w:szCs w:val="28"/>
              </w:rPr>
            </w:pPr>
          </w:p>
        </w:tc>
        <w:tc>
          <w:tcPr>
            <w:tcW w:w="1559"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auto"/>
              <w:ind w:left="0" w:right="0" w:firstLine="0" w:firstLineChars="0"/>
              <w:jc w:val="right"/>
              <w:rPr>
                <w:rFonts w:hint="default" w:ascii="仿宋_GB2312" w:hAnsi="Times New Roman" w:eastAsia="仿宋_GB2312"/>
                <w:kern w:val="0"/>
                <w:sz w:val="28"/>
                <w:szCs w:val="28"/>
              </w:rPr>
            </w:pPr>
          </w:p>
        </w:tc>
        <w:tc>
          <w:tcPr>
            <w:tcW w:w="1559"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auto"/>
              <w:ind w:left="0" w:right="0" w:firstLine="0" w:firstLineChars="0"/>
              <w:jc w:val="right"/>
              <w:rPr>
                <w:rFonts w:hint="default" w:ascii="仿宋_GB2312" w:hAnsi="Times New Roman" w:eastAsia="仿宋_GB2312"/>
                <w:kern w:val="0"/>
                <w:sz w:val="28"/>
                <w:szCs w:val="28"/>
              </w:rPr>
            </w:pPr>
          </w:p>
        </w:tc>
        <w:tc>
          <w:tcPr>
            <w:tcW w:w="1134"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auto"/>
              <w:ind w:left="0" w:right="0" w:firstLine="0" w:firstLineChars="0"/>
              <w:jc w:val="right"/>
              <w:rPr>
                <w:rFonts w:hint="default" w:ascii="仿宋_GB2312" w:hAnsi="Times New Roman" w:eastAsia="仿宋_GB2312"/>
                <w:kern w:val="0"/>
                <w:sz w:val="28"/>
                <w:szCs w:val="28"/>
              </w:rPr>
            </w:pPr>
          </w:p>
        </w:tc>
      </w:tr>
      <w:tr>
        <w:tblPrEx>
          <w:tblCellMar>
            <w:top w:w="0" w:type="dxa"/>
            <w:left w:w="108" w:type="dxa"/>
            <w:bottom w:w="0" w:type="dxa"/>
            <w:right w:w="108" w:type="dxa"/>
          </w:tblCellMar>
        </w:tblPrEx>
        <w:trPr>
          <w:trHeight w:val="57" w:hRule="atLeast"/>
        </w:trPr>
        <w:tc>
          <w:tcPr>
            <w:tcW w:w="42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宋体" w:eastAsia="仿宋_GB2312"/>
                <w:color w:val="000000"/>
                <w:kern w:val="0"/>
                <w:sz w:val="28"/>
                <w:szCs w:val="28"/>
              </w:rPr>
            </w:pPr>
            <w:r>
              <w:rPr>
                <w:rFonts w:hint="eastAsia" w:ascii="仿宋_GB2312" w:hAnsi="宋体" w:eastAsia="仿宋_GB2312"/>
                <w:b/>
                <w:bCs/>
                <w:color w:val="000000"/>
                <w:kern w:val="0"/>
                <w:sz w:val="28"/>
                <w:szCs w:val="28"/>
              </w:rPr>
              <w:t>1002 安排国库集中支付结余</w:t>
            </w:r>
          </w:p>
        </w:tc>
        <w:tc>
          <w:tcPr>
            <w:tcW w:w="1267"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宋体" w:eastAsia="仿宋_GB2312"/>
                <w:color w:val="000000"/>
                <w:kern w:val="0"/>
                <w:sz w:val="28"/>
                <w:szCs w:val="28"/>
              </w:rPr>
            </w:pPr>
          </w:p>
        </w:tc>
        <w:tc>
          <w:tcPr>
            <w:tcW w:w="1469" w:type="dxa"/>
            <w:gridSpan w:val="2"/>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469" w:type="dxa"/>
            <w:gridSpan w:val="2"/>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173"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4252"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280" w:firstLineChars="100"/>
              <w:jc w:val="left"/>
              <w:rPr>
                <w:rFonts w:hint="default" w:ascii="仿宋_GB2312" w:hAnsi="宋体" w:eastAsia="仿宋_GB2312"/>
                <w:color w:val="000000"/>
                <w:kern w:val="0"/>
                <w:sz w:val="28"/>
                <w:szCs w:val="28"/>
              </w:rPr>
            </w:pPr>
            <w:r>
              <w:rPr>
                <w:rFonts w:hint="eastAsia" w:ascii="仿宋_GB2312" w:hAnsi="宋体" w:eastAsia="仿宋_GB2312"/>
                <w:color w:val="000000"/>
                <w:kern w:val="0"/>
                <w:sz w:val="28"/>
                <w:szCs w:val="28"/>
              </w:rPr>
              <w:t>400107债务收入预算</w:t>
            </w:r>
          </w:p>
        </w:tc>
        <w:tc>
          <w:tcPr>
            <w:tcW w:w="1418"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宋体" w:eastAsia="仿宋_GB2312"/>
                <w:color w:val="000000"/>
                <w:kern w:val="0"/>
                <w:sz w:val="28"/>
                <w:szCs w:val="28"/>
              </w:rPr>
            </w:pPr>
          </w:p>
        </w:tc>
        <w:tc>
          <w:tcPr>
            <w:tcW w:w="1559"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auto"/>
              <w:ind w:left="0" w:right="0" w:firstLine="0" w:firstLineChars="0"/>
              <w:jc w:val="right"/>
              <w:rPr>
                <w:rFonts w:hint="default" w:ascii="仿宋_GB2312" w:hAnsi="Times New Roman" w:eastAsia="仿宋_GB2312"/>
                <w:kern w:val="0"/>
                <w:sz w:val="28"/>
                <w:szCs w:val="28"/>
              </w:rPr>
            </w:pPr>
          </w:p>
        </w:tc>
        <w:tc>
          <w:tcPr>
            <w:tcW w:w="1559"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auto"/>
              <w:ind w:left="0" w:right="0" w:firstLine="0" w:firstLineChars="0"/>
              <w:jc w:val="right"/>
              <w:rPr>
                <w:rFonts w:hint="default" w:ascii="仿宋_GB2312" w:hAnsi="Times New Roman" w:eastAsia="仿宋_GB2312"/>
                <w:kern w:val="0"/>
                <w:sz w:val="28"/>
                <w:szCs w:val="28"/>
              </w:rPr>
            </w:pPr>
          </w:p>
        </w:tc>
        <w:tc>
          <w:tcPr>
            <w:tcW w:w="1134"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auto"/>
              <w:ind w:left="0" w:right="0" w:firstLine="0" w:firstLineChars="0"/>
              <w:jc w:val="right"/>
              <w:rPr>
                <w:rFonts w:hint="default" w:ascii="仿宋_GB2312" w:hAnsi="Times New Roman" w:eastAsia="仿宋_GB2312"/>
                <w:kern w:val="0"/>
                <w:sz w:val="28"/>
                <w:szCs w:val="28"/>
              </w:rPr>
            </w:pPr>
          </w:p>
        </w:tc>
      </w:tr>
      <w:tr>
        <w:tblPrEx>
          <w:tblCellMar>
            <w:top w:w="0" w:type="dxa"/>
            <w:left w:w="108" w:type="dxa"/>
            <w:bottom w:w="0" w:type="dxa"/>
            <w:right w:w="108" w:type="dxa"/>
          </w:tblCellMar>
        </w:tblPrEx>
        <w:trPr>
          <w:trHeight w:val="57" w:hRule="atLeast"/>
        </w:trPr>
        <w:tc>
          <w:tcPr>
            <w:tcW w:w="42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宋体" w:eastAsia="仿宋_GB2312"/>
                <w:color w:val="000000"/>
                <w:kern w:val="0"/>
                <w:sz w:val="28"/>
                <w:szCs w:val="28"/>
              </w:rPr>
            </w:pPr>
            <w:r>
              <w:rPr>
                <w:rFonts w:hint="eastAsia" w:ascii="仿宋_GB2312" w:hAnsi="宋体" w:eastAsia="仿宋_GB2312"/>
                <w:b/>
                <w:bCs/>
                <w:color w:val="000000"/>
                <w:kern w:val="0"/>
                <w:sz w:val="28"/>
                <w:szCs w:val="28"/>
              </w:rPr>
              <w:t>五、支出指标类</w:t>
            </w:r>
          </w:p>
        </w:tc>
        <w:tc>
          <w:tcPr>
            <w:tcW w:w="1267"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宋体" w:eastAsia="仿宋_GB2312"/>
                <w:color w:val="000000"/>
                <w:kern w:val="0"/>
                <w:sz w:val="28"/>
                <w:szCs w:val="28"/>
              </w:rPr>
            </w:pPr>
          </w:p>
        </w:tc>
        <w:tc>
          <w:tcPr>
            <w:tcW w:w="1469" w:type="dxa"/>
            <w:gridSpan w:val="2"/>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469" w:type="dxa"/>
            <w:gridSpan w:val="2"/>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173"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4252"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280" w:firstLineChars="100"/>
              <w:jc w:val="left"/>
              <w:rPr>
                <w:rFonts w:hint="default" w:ascii="仿宋_GB2312" w:hAnsi="宋体" w:eastAsia="仿宋_GB2312"/>
                <w:color w:val="000000"/>
                <w:kern w:val="0"/>
                <w:sz w:val="28"/>
                <w:szCs w:val="28"/>
              </w:rPr>
            </w:pPr>
            <w:r>
              <w:rPr>
                <w:rFonts w:hint="eastAsia" w:ascii="仿宋_GB2312" w:hAnsi="宋体" w:eastAsia="仿宋_GB2312"/>
                <w:color w:val="000000"/>
                <w:kern w:val="0"/>
                <w:sz w:val="28"/>
                <w:szCs w:val="28"/>
              </w:rPr>
              <w:t>400108债务转贷收入预算</w:t>
            </w:r>
          </w:p>
        </w:tc>
        <w:tc>
          <w:tcPr>
            <w:tcW w:w="1418"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宋体" w:eastAsia="仿宋_GB2312"/>
                <w:color w:val="000000"/>
                <w:kern w:val="0"/>
                <w:sz w:val="28"/>
                <w:szCs w:val="28"/>
              </w:rPr>
            </w:pPr>
          </w:p>
        </w:tc>
        <w:tc>
          <w:tcPr>
            <w:tcW w:w="1559"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auto"/>
              <w:ind w:left="0" w:right="0" w:firstLine="0" w:firstLineChars="0"/>
              <w:jc w:val="right"/>
              <w:rPr>
                <w:rFonts w:hint="default" w:ascii="仿宋_GB2312" w:hAnsi="Times New Roman" w:eastAsia="仿宋_GB2312"/>
                <w:kern w:val="0"/>
                <w:sz w:val="28"/>
                <w:szCs w:val="28"/>
              </w:rPr>
            </w:pPr>
          </w:p>
        </w:tc>
        <w:tc>
          <w:tcPr>
            <w:tcW w:w="1559"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auto"/>
              <w:ind w:left="0" w:right="0" w:firstLine="0" w:firstLineChars="0"/>
              <w:jc w:val="right"/>
              <w:rPr>
                <w:rFonts w:hint="default" w:ascii="仿宋_GB2312" w:hAnsi="Times New Roman" w:eastAsia="仿宋_GB2312"/>
                <w:kern w:val="0"/>
                <w:sz w:val="28"/>
                <w:szCs w:val="28"/>
              </w:rPr>
            </w:pPr>
          </w:p>
        </w:tc>
        <w:tc>
          <w:tcPr>
            <w:tcW w:w="1134"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auto"/>
              <w:ind w:left="0" w:right="0" w:firstLine="0" w:firstLineChars="0"/>
              <w:jc w:val="right"/>
              <w:rPr>
                <w:rFonts w:hint="default" w:ascii="仿宋_GB2312" w:hAnsi="Times New Roman" w:eastAsia="仿宋_GB2312"/>
                <w:kern w:val="0"/>
                <w:sz w:val="28"/>
                <w:szCs w:val="28"/>
              </w:rPr>
            </w:pPr>
          </w:p>
        </w:tc>
      </w:tr>
      <w:tr>
        <w:tblPrEx>
          <w:tblCellMar>
            <w:top w:w="0" w:type="dxa"/>
            <w:left w:w="108" w:type="dxa"/>
            <w:bottom w:w="0" w:type="dxa"/>
            <w:right w:w="108" w:type="dxa"/>
          </w:tblCellMar>
        </w:tblPrEx>
        <w:trPr>
          <w:trHeight w:val="57" w:hRule="atLeast"/>
        </w:trPr>
        <w:tc>
          <w:tcPr>
            <w:tcW w:w="42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宋体" w:eastAsia="仿宋_GB2312"/>
                <w:b/>
                <w:bCs/>
                <w:color w:val="000000"/>
                <w:kern w:val="0"/>
                <w:sz w:val="28"/>
                <w:szCs w:val="28"/>
                <w:lang w:val="en-US" w:eastAsia="zh-CN"/>
              </w:rPr>
            </w:pPr>
            <w:r>
              <w:rPr>
                <w:rFonts w:hint="eastAsia" w:ascii="仿宋_GB2312" w:hAnsi="宋体" w:eastAsia="仿宋_GB2312"/>
                <w:b/>
                <w:bCs/>
                <w:color w:val="000000"/>
                <w:kern w:val="0"/>
                <w:sz w:val="28"/>
                <w:szCs w:val="28"/>
                <w:lang w:val="en-US" w:eastAsia="zh-CN"/>
              </w:rPr>
              <w:t>5001 待下达指标</w:t>
            </w:r>
          </w:p>
        </w:tc>
        <w:tc>
          <w:tcPr>
            <w:tcW w:w="1267"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宋体" w:eastAsia="仿宋_GB2312"/>
                <w:color w:val="000000"/>
                <w:kern w:val="0"/>
                <w:sz w:val="28"/>
                <w:szCs w:val="28"/>
              </w:rPr>
            </w:pPr>
          </w:p>
        </w:tc>
        <w:tc>
          <w:tcPr>
            <w:tcW w:w="1469" w:type="dxa"/>
            <w:gridSpan w:val="2"/>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469" w:type="dxa"/>
            <w:gridSpan w:val="2"/>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173"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4252"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280" w:firstLineChars="100"/>
              <w:jc w:val="left"/>
              <w:rPr>
                <w:rFonts w:hint="default" w:ascii="仿宋_GB2312" w:hAnsi="宋体" w:eastAsia="仿宋_GB2312" w:cstheme="minorBidi"/>
                <w:color w:val="000000"/>
                <w:kern w:val="0"/>
                <w:sz w:val="28"/>
                <w:szCs w:val="28"/>
                <w:lang w:val="en-US" w:eastAsia="zh-CN" w:bidi="ar-SA"/>
              </w:rPr>
            </w:pPr>
            <w:r>
              <w:rPr>
                <w:rFonts w:hint="eastAsia" w:ascii="仿宋_GB2312" w:hAnsi="宋体" w:eastAsia="仿宋_GB2312"/>
                <w:color w:val="000000"/>
                <w:kern w:val="0"/>
                <w:sz w:val="28"/>
                <w:szCs w:val="28"/>
              </w:rPr>
              <w:t>400109上年结转收入</w:t>
            </w:r>
          </w:p>
        </w:tc>
        <w:tc>
          <w:tcPr>
            <w:tcW w:w="1418"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宋体" w:eastAsia="仿宋_GB2312"/>
                <w:color w:val="000000"/>
                <w:kern w:val="0"/>
                <w:sz w:val="28"/>
                <w:szCs w:val="28"/>
              </w:rPr>
            </w:pPr>
          </w:p>
        </w:tc>
        <w:tc>
          <w:tcPr>
            <w:tcW w:w="1559"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559"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134"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r>
      <w:tr>
        <w:trPr>
          <w:trHeight w:val="57" w:hRule="atLeast"/>
        </w:trPr>
        <w:tc>
          <w:tcPr>
            <w:tcW w:w="42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宋体" w:eastAsia="仿宋_GB2312"/>
                <w:b/>
                <w:bCs/>
                <w:color w:val="000000"/>
                <w:kern w:val="0"/>
                <w:sz w:val="28"/>
                <w:szCs w:val="28"/>
              </w:rPr>
            </w:pPr>
            <w:r>
              <w:rPr>
                <w:rFonts w:hint="eastAsia" w:ascii="仿宋_GB2312" w:hAnsi="宋体" w:eastAsia="仿宋_GB2312"/>
                <w:b/>
                <w:bCs/>
                <w:color w:val="000000"/>
                <w:kern w:val="0"/>
                <w:sz w:val="28"/>
                <w:szCs w:val="28"/>
              </w:rPr>
              <w:t>500</w:t>
            </w:r>
            <w:r>
              <w:rPr>
                <w:rFonts w:hint="eastAsia" w:ascii="仿宋_GB2312" w:hAnsi="宋体" w:eastAsia="仿宋_GB2312"/>
                <w:b/>
                <w:bCs/>
                <w:color w:val="000000"/>
                <w:kern w:val="0"/>
                <w:sz w:val="28"/>
                <w:szCs w:val="28"/>
                <w:lang w:val="en-US" w:eastAsia="zh-CN"/>
              </w:rPr>
              <w:t>2</w:t>
            </w:r>
            <w:r>
              <w:rPr>
                <w:rFonts w:hint="eastAsia" w:ascii="仿宋_GB2312" w:hAnsi="宋体" w:eastAsia="仿宋_GB2312"/>
                <w:b/>
                <w:bCs/>
                <w:color w:val="000000"/>
                <w:kern w:val="0"/>
                <w:sz w:val="28"/>
                <w:szCs w:val="28"/>
              </w:rPr>
              <w:t xml:space="preserve"> 可执行指标</w:t>
            </w:r>
          </w:p>
        </w:tc>
        <w:tc>
          <w:tcPr>
            <w:tcW w:w="1267"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宋体" w:eastAsia="仿宋_GB2312"/>
                <w:color w:val="000000"/>
                <w:kern w:val="0"/>
                <w:sz w:val="28"/>
                <w:szCs w:val="28"/>
              </w:rPr>
            </w:pPr>
          </w:p>
        </w:tc>
        <w:tc>
          <w:tcPr>
            <w:tcW w:w="1469" w:type="dxa"/>
            <w:gridSpan w:val="2"/>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469" w:type="dxa"/>
            <w:gridSpan w:val="2"/>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173"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4252"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280" w:firstLineChars="100"/>
              <w:jc w:val="left"/>
              <w:rPr>
                <w:rFonts w:hint="default" w:ascii="仿宋_GB2312" w:hAnsi="宋体" w:eastAsia="仿宋_GB2312" w:cstheme="minorBidi"/>
                <w:color w:val="000000"/>
                <w:kern w:val="0"/>
                <w:sz w:val="28"/>
                <w:szCs w:val="28"/>
                <w:lang w:val="en-US" w:eastAsia="zh-CN" w:bidi="ar-SA"/>
              </w:rPr>
            </w:pPr>
            <w:r>
              <w:rPr>
                <w:rFonts w:hint="eastAsia" w:ascii="仿宋_GB2312" w:hAnsi="宋体" w:eastAsia="仿宋_GB2312"/>
                <w:color w:val="000000"/>
                <w:kern w:val="0"/>
                <w:sz w:val="28"/>
                <w:szCs w:val="28"/>
              </w:rPr>
              <w:t>400110上年结余收入</w:t>
            </w:r>
          </w:p>
        </w:tc>
        <w:tc>
          <w:tcPr>
            <w:tcW w:w="1418"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宋体" w:eastAsia="仿宋_GB2312"/>
                <w:color w:val="000000"/>
                <w:kern w:val="0"/>
                <w:sz w:val="28"/>
                <w:szCs w:val="28"/>
              </w:rPr>
            </w:pPr>
          </w:p>
        </w:tc>
        <w:tc>
          <w:tcPr>
            <w:tcW w:w="1559"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559"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134"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r>
      <w:tr>
        <w:tblPrEx>
          <w:tblCellMar>
            <w:top w:w="0" w:type="dxa"/>
            <w:left w:w="108" w:type="dxa"/>
            <w:bottom w:w="0" w:type="dxa"/>
            <w:right w:w="108" w:type="dxa"/>
          </w:tblCellMar>
        </w:tblPrEx>
        <w:trPr>
          <w:trHeight w:val="57" w:hRule="atLeast"/>
        </w:trPr>
        <w:tc>
          <w:tcPr>
            <w:tcW w:w="42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280" w:firstLineChars="100"/>
              <w:jc w:val="left"/>
              <w:rPr>
                <w:rFonts w:hint="default" w:ascii="仿宋_GB2312" w:hAnsi="宋体" w:eastAsia="仿宋_GB2312"/>
                <w:color w:val="000000"/>
                <w:kern w:val="0"/>
                <w:sz w:val="28"/>
                <w:szCs w:val="28"/>
              </w:rPr>
            </w:pPr>
            <w:r>
              <w:rPr>
                <w:rFonts w:hint="eastAsia" w:ascii="仿宋_GB2312" w:hAnsi="宋体" w:eastAsia="仿宋_GB2312"/>
                <w:color w:val="000000"/>
                <w:kern w:val="0"/>
                <w:sz w:val="28"/>
                <w:szCs w:val="28"/>
              </w:rPr>
              <w:t>500</w:t>
            </w:r>
            <w:r>
              <w:rPr>
                <w:rFonts w:hint="eastAsia" w:ascii="仿宋_GB2312" w:hAnsi="宋体" w:eastAsia="仿宋_GB2312"/>
                <w:color w:val="000000"/>
                <w:kern w:val="0"/>
                <w:sz w:val="28"/>
                <w:szCs w:val="28"/>
                <w:lang w:val="en-US" w:eastAsia="zh-CN"/>
              </w:rPr>
              <w:t>2</w:t>
            </w:r>
            <w:r>
              <w:rPr>
                <w:rFonts w:hint="eastAsia" w:ascii="仿宋_GB2312" w:hAnsi="宋体" w:eastAsia="仿宋_GB2312"/>
                <w:color w:val="000000"/>
                <w:kern w:val="0"/>
                <w:sz w:val="28"/>
                <w:szCs w:val="28"/>
              </w:rPr>
              <w:t>01本级支出指标</w:t>
            </w:r>
          </w:p>
        </w:tc>
        <w:tc>
          <w:tcPr>
            <w:tcW w:w="1267"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宋体" w:eastAsia="仿宋_GB2312"/>
                <w:color w:val="000000"/>
                <w:kern w:val="0"/>
                <w:sz w:val="28"/>
                <w:szCs w:val="28"/>
              </w:rPr>
            </w:pPr>
          </w:p>
        </w:tc>
        <w:tc>
          <w:tcPr>
            <w:tcW w:w="1469" w:type="dxa"/>
            <w:gridSpan w:val="2"/>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469" w:type="dxa"/>
            <w:gridSpan w:val="2"/>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173"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4252"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宋体" w:eastAsia="仿宋_GB2312" w:cstheme="minorBidi"/>
                <w:b/>
                <w:bCs/>
                <w:color w:val="000000"/>
                <w:kern w:val="0"/>
                <w:sz w:val="28"/>
                <w:szCs w:val="28"/>
                <w:lang w:val="en-US" w:eastAsia="zh-CN" w:bidi="ar-SA"/>
              </w:rPr>
            </w:pPr>
            <w:r>
              <w:rPr>
                <w:rFonts w:hint="eastAsia" w:ascii="仿宋_GB2312" w:hAnsi="宋体" w:eastAsia="仿宋_GB2312"/>
                <w:b/>
                <w:bCs/>
                <w:color w:val="000000"/>
                <w:kern w:val="0"/>
                <w:sz w:val="28"/>
                <w:szCs w:val="28"/>
              </w:rPr>
              <w:t>4002 应付国库集中支付结余</w:t>
            </w:r>
          </w:p>
        </w:tc>
        <w:tc>
          <w:tcPr>
            <w:tcW w:w="1418"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宋体" w:eastAsia="仿宋_GB2312"/>
                <w:color w:val="000000"/>
                <w:kern w:val="0"/>
                <w:sz w:val="28"/>
                <w:szCs w:val="28"/>
              </w:rPr>
            </w:pPr>
          </w:p>
        </w:tc>
        <w:tc>
          <w:tcPr>
            <w:tcW w:w="1559"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559"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134"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r>
      <w:tr>
        <w:tblPrEx>
          <w:tblCellMar>
            <w:top w:w="0" w:type="dxa"/>
            <w:left w:w="108" w:type="dxa"/>
            <w:bottom w:w="0" w:type="dxa"/>
            <w:right w:w="108" w:type="dxa"/>
          </w:tblCellMar>
        </w:tblPrEx>
        <w:trPr>
          <w:trHeight w:val="57" w:hRule="atLeast"/>
        </w:trPr>
        <w:tc>
          <w:tcPr>
            <w:tcW w:w="42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280" w:firstLineChars="100"/>
              <w:jc w:val="left"/>
              <w:rPr>
                <w:rFonts w:hint="default" w:ascii="仿宋_GB2312" w:hAnsi="宋体" w:eastAsia="仿宋_GB2312"/>
                <w:color w:val="000000"/>
                <w:kern w:val="0"/>
                <w:sz w:val="28"/>
                <w:szCs w:val="28"/>
              </w:rPr>
            </w:pPr>
            <w:r>
              <w:rPr>
                <w:rFonts w:hint="eastAsia" w:ascii="仿宋_GB2312" w:hAnsi="宋体" w:eastAsia="仿宋_GB2312"/>
                <w:color w:val="000000"/>
                <w:kern w:val="0"/>
                <w:sz w:val="28"/>
                <w:szCs w:val="28"/>
              </w:rPr>
              <w:t>500</w:t>
            </w:r>
            <w:r>
              <w:rPr>
                <w:rFonts w:hint="eastAsia" w:ascii="仿宋_GB2312" w:hAnsi="宋体" w:eastAsia="仿宋_GB2312"/>
                <w:color w:val="000000"/>
                <w:kern w:val="0"/>
                <w:sz w:val="28"/>
                <w:szCs w:val="28"/>
                <w:lang w:val="en-US" w:eastAsia="zh-CN"/>
              </w:rPr>
              <w:t>2</w:t>
            </w:r>
            <w:r>
              <w:rPr>
                <w:rFonts w:hint="eastAsia" w:ascii="仿宋_GB2312" w:hAnsi="宋体" w:eastAsia="仿宋_GB2312"/>
                <w:color w:val="000000"/>
                <w:kern w:val="0"/>
                <w:sz w:val="28"/>
                <w:szCs w:val="28"/>
              </w:rPr>
              <w:t>02补助支出指标</w:t>
            </w:r>
          </w:p>
        </w:tc>
        <w:tc>
          <w:tcPr>
            <w:tcW w:w="1267"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宋体" w:eastAsia="仿宋_GB2312"/>
                <w:color w:val="000000"/>
                <w:kern w:val="0"/>
                <w:sz w:val="28"/>
                <w:szCs w:val="28"/>
              </w:rPr>
            </w:pPr>
          </w:p>
        </w:tc>
        <w:tc>
          <w:tcPr>
            <w:tcW w:w="1469" w:type="dxa"/>
            <w:gridSpan w:val="2"/>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469" w:type="dxa"/>
            <w:gridSpan w:val="2"/>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173"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4252"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宋体" w:eastAsia="仿宋_GB2312" w:cstheme="minorBidi"/>
                <w:b/>
                <w:bCs/>
                <w:color w:val="000000"/>
                <w:kern w:val="0"/>
                <w:sz w:val="28"/>
                <w:szCs w:val="28"/>
                <w:lang w:val="en-US" w:eastAsia="zh-CN" w:bidi="ar-SA"/>
              </w:rPr>
            </w:pPr>
            <w:r>
              <w:rPr>
                <w:rFonts w:hint="eastAsia" w:ascii="仿宋_GB2312" w:hAnsi="宋体" w:eastAsia="仿宋_GB2312"/>
                <w:b/>
                <w:bCs/>
                <w:color w:val="000000"/>
                <w:kern w:val="0"/>
                <w:sz w:val="28"/>
                <w:szCs w:val="28"/>
              </w:rPr>
              <w:t>六、收入类</w:t>
            </w:r>
          </w:p>
        </w:tc>
        <w:tc>
          <w:tcPr>
            <w:tcW w:w="1418"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宋体" w:eastAsia="仿宋_GB2312"/>
                <w:color w:val="000000"/>
                <w:kern w:val="0"/>
                <w:sz w:val="28"/>
                <w:szCs w:val="28"/>
              </w:rPr>
            </w:pPr>
          </w:p>
        </w:tc>
        <w:tc>
          <w:tcPr>
            <w:tcW w:w="1559"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559"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134"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r>
      <w:tr>
        <w:tblPrEx>
          <w:tblCellMar>
            <w:top w:w="0" w:type="dxa"/>
            <w:left w:w="108" w:type="dxa"/>
            <w:bottom w:w="0" w:type="dxa"/>
            <w:right w:w="108" w:type="dxa"/>
          </w:tblCellMar>
        </w:tblPrEx>
        <w:trPr>
          <w:trHeight w:val="57" w:hRule="atLeast"/>
        </w:trPr>
        <w:tc>
          <w:tcPr>
            <w:tcW w:w="42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280" w:firstLineChars="100"/>
              <w:jc w:val="left"/>
              <w:rPr>
                <w:rFonts w:hint="default" w:ascii="仿宋_GB2312" w:hAnsi="宋体" w:eastAsia="仿宋_GB2312"/>
                <w:color w:val="000000"/>
                <w:kern w:val="0"/>
                <w:sz w:val="28"/>
                <w:szCs w:val="28"/>
              </w:rPr>
            </w:pPr>
            <w:r>
              <w:rPr>
                <w:rFonts w:hint="eastAsia" w:ascii="仿宋_GB2312" w:hAnsi="宋体" w:eastAsia="仿宋_GB2312"/>
                <w:color w:val="000000"/>
                <w:kern w:val="0"/>
                <w:sz w:val="28"/>
                <w:szCs w:val="28"/>
              </w:rPr>
              <w:t>500</w:t>
            </w:r>
            <w:r>
              <w:rPr>
                <w:rFonts w:hint="eastAsia" w:ascii="仿宋_GB2312" w:hAnsi="宋体" w:eastAsia="仿宋_GB2312"/>
                <w:color w:val="000000"/>
                <w:kern w:val="0"/>
                <w:sz w:val="28"/>
                <w:szCs w:val="28"/>
                <w:lang w:val="en-US" w:eastAsia="zh-CN"/>
              </w:rPr>
              <w:t>2</w:t>
            </w:r>
            <w:r>
              <w:rPr>
                <w:rFonts w:hint="eastAsia" w:ascii="仿宋_GB2312" w:hAnsi="宋体" w:eastAsia="仿宋_GB2312"/>
                <w:color w:val="000000"/>
                <w:kern w:val="0"/>
                <w:sz w:val="28"/>
                <w:szCs w:val="28"/>
              </w:rPr>
              <w:t>06上解支出指标</w:t>
            </w:r>
          </w:p>
        </w:tc>
        <w:tc>
          <w:tcPr>
            <w:tcW w:w="1267"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宋体" w:eastAsia="仿宋_GB2312"/>
                <w:color w:val="000000"/>
                <w:kern w:val="0"/>
                <w:sz w:val="28"/>
                <w:szCs w:val="28"/>
              </w:rPr>
            </w:pPr>
          </w:p>
        </w:tc>
        <w:tc>
          <w:tcPr>
            <w:tcW w:w="1469" w:type="dxa"/>
            <w:gridSpan w:val="2"/>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469" w:type="dxa"/>
            <w:gridSpan w:val="2"/>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173"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4252"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宋体" w:eastAsia="仿宋_GB2312" w:cstheme="minorBidi"/>
                <w:b/>
                <w:bCs/>
                <w:color w:val="000000"/>
                <w:kern w:val="0"/>
                <w:sz w:val="28"/>
                <w:szCs w:val="28"/>
                <w:lang w:val="en-US" w:eastAsia="zh-CN" w:bidi="ar-SA"/>
              </w:rPr>
            </w:pPr>
            <w:r>
              <w:rPr>
                <w:rFonts w:hint="eastAsia" w:ascii="仿宋_GB2312" w:hAnsi="宋体" w:eastAsia="仿宋_GB2312"/>
                <w:b/>
                <w:bCs/>
                <w:color w:val="000000"/>
                <w:kern w:val="0"/>
                <w:sz w:val="28"/>
                <w:szCs w:val="28"/>
              </w:rPr>
              <w:t>6</w:t>
            </w:r>
            <w:r>
              <w:rPr>
                <w:rFonts w:hint="default" w:ascii="仿宋_GB2312" w:hAnsi="宋体" w:eastAsia="仿宋_GB2312"/>
                <w:b/>
                <w:bCs/>
                <w:color w:val="000000"/>
                <w:kern w:val="0"/>
                <w:sz w:val="28"/>
                <w:szCs w:val="28"/>
              </w:rPr>
              <w:t>0</w:t>
            </w:r>
            <w:r>
              <w:rPr>
                <w:rFonts w:hint="eastAsia" w:ascii="仿宋_GB2312" w:hAnsi="宋体" w:eastAsia="仿宋_GB2312"/>
                <w:b/>
                <w:bCs/>
                <w:color w:val="000000"/>
                <w:kern w:val="0"/>
                <w:sz w:val="28"/>
                <w:szCs w:val="28"/>
              </w:rPr>
              <w:t>01 确认收入</w:t>
            </w:r>
          </w:p>
        </w:tc>
        <w:tc>
          <w:tcPr>
            <w:tcW w:w="1418"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宋体" w:eastAsia="仿宋_GB2312"/>
                <w:color w:val="000000"/>
                <w:kern w:val="0"/>
                <w:sz w:val="28"/>
                <w:szCs w:val="28"/>
              </w:rPr>
            </w:pPr>
          </w:p>
        </w:tc>
        <w:tc>
          <w:tcPr>
            <w:tcW w:w="1559"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559"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134"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r>
      <w:tr>
        <w:trPr>
          <w:trHeight w:val="57" w:hRule="atLeast"/>
        </w:trPr>
        <w:tc>
          <w:tcPr>
            <w:tcW w:w="42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280" w:firstLineChars="100"/>
              <w:jc w:val="left"/>
              <w:rPr>
                <w:rFonts w:hint="default" w:ascii="仿宋_GB2312" w:hAnsi="宋体" w:eastAsia="仿宋_GB2312"/>
                <w:color w:val="000000"/>
                <w:kern w:val="0"/>
                <w:sz w:val="28"/>
                <w:szCs w:val="28"/>
              </w:rPr>
            </w:pPr>
            <w:r>
              <w:rPr>
                <w:rFonts w:hint="eastAsia" w:ascii="仿宋_GB2312" w:hAnsi="宋体" w:eastAsia="仿宋_GB2312"/>
                <w:color w:val="000000"/>
                <w:kern w:val="0"/>
                <w:sz w:val="28"/>
                <w:szCs w:val="28"/>
              </w:rPr>
              <w:t>500</w:t>
            </w:r>
            <w:r>
              <w:rPr>
                <w:rFonts w:hint="eastAsia" w:ascii="仿宋_GB2312" w:hAnsi="宋体" w:eastAsia="仿宋_GB2312"/>
                <w:color w:val="000000"/>
                <w:kern w:val="0"/>
                <w:sz w:val="28"/>
                <w:szCs w:val="28"/>
                <w:lang w:val="en-US" w:eastAsia="zh-CN"/>
              </w:rPr>
              <w:t>2</w:t>
            </w:r>
            <w:r>
              <w:rPr>
                <w:rFonts w:hint="eastAsia" w:ascii="仿宋_GB2312" w:hAnsi="宋体" w:eastAsia="仿宋_GB2312"/>
                <w:color w:val="000000"/>
                <w:kern w:val="0"/>
                <w:sz w:val="28"/>
                <w:szCs w:val="28"/>
              </w:rPr>
              <w:t>03地区间援助支出指标</w:t>
            </w:r>
          </w:p>
        </w:tc>
        <w:tc>
          <w:tcPr>
            <w:tcW w:w="1267"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宋体" w:eastAsia="仿宋_GB2312"/>
                <w:color w:val="000000"/>
                <w:kern w:val="0"/>
                <w:sz w:val="28"/>
                <w:szCs w:val="28"/>
              </w:rPr>
            </w:pPr>
          </w:p>
        </w:tc>
        <w:tc>
          <w:tcPr>
            <w:tcW w:w="1469" w:type="dxa"/>
            <w:gridSpan w:val="2"/>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469" w:type="dxa"/>
            <w:gridSpan w:val="2"/>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173"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4252"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宋体" w:eastAsia="仿宋_GB2312"/>
                <w:color w:val="000000"/>
                <w:kern w:val="0"/>
                <w:sz w:val="28"/>
                <w:szCs w:val="28"/>
              </w:rPr>
            </w:pPr>
          </w:p>
        </w:tc>
        <w:tc>
          <w:tcPr>
            <w:tcW w:w="1418"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宋体" w:eastAsia="仿宋_GB2312"/>
                <w:color w:val="000000"/>
                <w:kern w:val="0"/>
                <w:sz w:val="28"/>
                <w:szCs w:val="28"/>
              </w:rPr>
            </w:pPr>
          </w:p>
        </w:tc>
        <w:tc>
          <w:tcPr>
            <w:tcW w:w="1559"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559"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134"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r>
      <w:tr>
        <w:tblPrEx>
          <w:tblCellMar>
            <w:top w:w="0" w:type="dxa"/>
            <w:left w:w="108" w:type="dxa"/>
            <w:bottom w:w="0" w:type="dxa"/>
            <w:right w:w="108" w:type="dxa"/>
          </w:tblCellMar>
        </w:tblPrEx>
        <w:trPr>
          <w:trHeight w:val="57" w:hRule="atLeast"/>
        </w:trPr>
        <w:tc>
          <w:tcPr>
            <w:tcW w:w="42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280" w:firstLineChars="100"/>
              <w:jc w:val="left"/>
              <w:rPr>
                <w:rFonts w:hint="default" w:ascii="仿宋_GB2312" w:hAnsi="宋体" w:eastAsia="仿宋_GB2312"/>
                <w:color w:val="000000"/>
                <w:kern w:val="0"/>
                <w:sz w:val="28"/>
                <w:szCs w:val="28"/>
              </w:rPr>
            </w:pPr>
            <w:r>
              <w:rPr>
                <w:rFonts w:hint="eastAsia" w:ascii="仿宋_GB2312" w:hAnsi="宋体" w:eastAsia="仿宋_GB2312"/>
                <w:color w:val="000000"/>
                <w:kern w:val="0"/>
                <w:sz w:val="28"/>
                <w:szCs w:val="28"/>
              </w:rPr>
              <w:t>500</w:t>
            </w:r>
            <w:r>
              <w:rPr>
                <w:rFonts w:hint="eastAsia" w:ascii="仿宋_GB2312" w:hAnsi="宋体" w:eastAsia="仿宋_GB2312"/>
                <w:color w:val="000000"/>
                <w:kern w:val="0"/>
                <w:sz w:val="28"/>
                <w:szCs w:val="28"/>
                <w:lang w:val="en-US" w:eastAsia="zh-CN"/>
              </w:rPr>
              <w:t>2</w:t>
            </w:r>
            <w:r>
              <w:rPr>
                <w:rFonts w:hint="eastAsia" w:ascii="仿宋_GB2312" w:hAnsi="宋体" w:eastAsia="仿宋_GB2312"/>
                <w:color w:val="000000"/>
                <w:kern w:val="0"/>
                <w:sz w:val="28"/>
                <w:szCs w:val="28"/>
              </w:rPr>
              <w:t>04债务还本支出指标</w:t>
            </w:r>
          </w:p>
        </w:tc>
        <w:tc>
          <w:tcPr>
            <w:tcW w:w="1267"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宋体" w:eastAsia="仿宋_GB2312"/>
                <w:color w:val="000000"/>
                <w:kern w:val="0"/>
                <w:sz w:val="28"/>
                <w:szCs w:val="28"/>
              </w:rPr>
            </w:pPr>
          </w:p>
        </w:tc>
        <w:tc>
          <w:tcPr>
            <w:tcW w:w="1469" w:type="dxa"/>
            <w:gridSpan w:val="2"/>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469" w:type="dxa"/>
            <w:gridSpan w:val="2"/>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173"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4252"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418"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559"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559"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134"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r>
      <w:tr>
        <w:tblPrEx>
          <w:tblCellMar>
            <w:top w:w="0" w:type="dxa"/>
            <w:left w:w="108" w:type="dxa"/>
            <w:bottom w:w="0" w:type="dxa"/>
            <w:right w:w="108" w:type="dxa"/>
          </w:tblCellMar>
        </w:tblPrEx>
        <w:trPr>
          <w:trHeight w:val="57" w:hRule="atLeast"/>
        </w:trPr>
        <w:tc>
          <w:tcPr>
            <w:tcW w:w="42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280" w:firstLineChars="100"/>
              <w:jc w:val="left"/>
              <w:rPr>
                <w:rFonts w:hint="default" w:ascii="仿宋_GB2312" w:hAnsi="宋体" w:eastAsia="仿宋_GB2312"/>
                <w:color w:val="000000"/>
                <w:kern w:val="0"/>
                <w:sz w:val="28"/>
                <w:szCs w:val="28"/>
              </w:rPr>
            </w:pPr>
            <w:r>
              <w:rPr>
                <w:rFonts w:hint="eastAsia" w:ascii="仿宋_GB2312" w:hAnsi="宋体" w:eastAsia="仿宋_GB2312"/>
                <w:color w:val="000000"/>
                <w:kern w:val="0"/>
                <w:sz w:val="28"/>
                <w:szCs w:val="28"/>
              </w:rPr>
              <w:t>500</w:t>
            </w:r>
            <w:r>
              <w:rPr>
                <w:rFonts w:hint="eastAsia" w:ascii="仿宋_GB2312" w:hAnsi="宋体" w:eastAsia="仿宋_GB2312"/>
                <w:color w:val="000000"/>
                <w:kern w:val="0"/>
                <w:sz w:val="28"/>
                <w:szCs w:val="28"/>
                <w:lang w:val="en-US" w:eastAsia="zh-CN"/>
              </w:rPr>
              <w:t>2</w:t>
            </w:r>
            <w:r>
              <w:rPr>
                <w:rFonts w:hint="eastAsia" w:ascii="仿宋_GB2312" w:hAnsi="宋体" w:eastAsia="仿宋_GB2312"/>
                <w:color w:val="000000"/>
                <w:kern w:val="0"/>
                <w:sz w:val="28"/>
                <w:szCs w:val="28"/>
              </w:rPr>
              <w:t>05债务转贷支出指标</w:t>
            </w:r>
          </w:p>
        </w:tc>
        <w:tc>
          <w:tcPr>
            <w:tcW w:w="1267"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宋体" w:eastAsia="仿宋_GB2312"/>
                <w:color w:val="000000"/>
                <w:kern w:val="0"/>
                <w:sz w:val="28"/>
                <w:szCs w:val="28"/>
              </w:rPr>
            </w:pPr>
          </w:p>
        </w:tc>
        <w:tc>
          <w:tcPr>
            <w:tcW w:w="1469" w:type="dxa"/>
            <w:gridSpan w:val="2"/>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469" w:type="dxa"/>
            <w:gridSpan w:val="2"/>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173"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4252"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418"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559"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559"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134"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r>
      <w:tr>
        <w:tblPrEx>
          <w:tblCellMar>
            <w:top w:w="0" w:type="dxa"/>
            <w:left w:w="108" w:type="dxa"/>
            <w:bottom w:w="0" w:type="dxa"/>
            <w:right w:w="108" w:type="dxa"/>
          </w:tblCellMar>
        </w:tblPrEx>
        <w:trPr>
          <w:trHeight w:val="57" w:hRule="atLeast"/>
        </w:trPr>
        <w:tc>
          <w:tcPr>
            <w:tcW w:w="42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宋体" w:eastAsia="仿宋_GB2312"/>
                <w:color w:val="000000"/>
                <w:kern w:val="0"/>
                <w:sz w:val="28"/>
                <w:szCs w:val="28"/>
              </w:rPr>
            </w:pPr>
            <w:r>
              <w:rPr>
                <w:rFonts w:hint="eastAsia" w:ascii="仿宋_GB2312" w:hAnsi="宋体" w:eastAsia="仿宋_GB2312"/>
                <w:b/>
                <w:bCs/>
                <w:color w:val="000000"/>
                <w:kern w:val="0"/>
                <w:sz w:val="28"/>
                <w:szCs w:val="28"/>
              </w:rPr>
              <w:t>500</w:t>
            </w:r>
            <w:r>
              <w:rPr>
                <w:rFonts w:hint="eastAsia" w:ascii="仿宋_GB2312" w:hAnsi="宋体" w:eastAsia="仿宋_GB2312"/>
                <w:b/>
                <w:bCs/>
                <w:color w:val="000000"/>
                <w:kern w:val="0"/>
                <w:sz w:val="28"/>
                <w:szCs w:val="28"/>
                <w:lang w:val="en-US" w:eastAsia="zh-CN"/>
              </w:rPr>
              <w:t>3</w:t>
            </w:r>
            <w:r>
              <w:rPr>
                <w:rFonts w:hint="eastAsia" w:ascii="仿宋_GB2312" w:hAnsi="宋体" w:eastAsia="仿宋_GB2312"/>
                <w:b/>
                <w:bCs/>
                <w:color w:val="000000"/>
                <w:kern w:val="0"/>
                <w:sz w:val="28"/>
                <w:szCs w:val="28"/>
              </w:rPr>
              <w:t xml:space="preserve"> 可执行指标冻结</w:t>
            </w:r>
          </w:p>
        </w:tc>
        <w:tc>
          <w:tcPr>
            <w:tcW w:w="1267"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宋体" w:eastAsia="仿宋_GB2312"/>
                <w:color w:val="000000"/>
                <w:kern w:val="0"/>
                <w:sz w:val="28"/>
                <w:szCs w:val="28"/>
              </w:rPr>
            </w:pPr>
          </w:p>
        </w:tc>
        <w:tc>
          <w:tcPr>
            <w:tcW w:w="1469" w:type="dxa"/>
            <w:gridSpan w:val="2"/>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469" w:type="dxa"/>
            <w:gridSpan w:val="2"/>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173"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4252"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418"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559"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559"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134"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r>
      <w:tr>
        <w:trPr>
          <w:trHeight w:val="57" w:hRule="atLeast"/>
        </w:trPr>
        <w:tc>
          <w:tcPr>
            <w:tcW w:w="42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宋体" w:eastAsia="仿宋_GB2312"/>
                <w:b/>
                <w:bCs/>
                <w:color w:val="000000"/>
                <w:kern w:val="0"/>
                <w:sz w:val="28"/>
                <w:szCs w:val="28"/>
              </w:rPr>
            </w:pPr>
            <w:r>
              <w:rPr>
                <w:rFonts w:hint="eastAsia" w:ascii="仿宋_GB2312" w:hAnsi="宋体" w:eastAsia="仿宋_GB2312"/>
                <w:b/>
                <w:bCs/>
                <w:color w:val="000000"/>
                <w:kern w:val="0"/>
                <w:sz w:val="28"/>
                <w:szCs w:val="28"/>
              </w:rPr>
              <w:t>七、支付申请类</w:t>
            </w:r>
          </w:p>
        </w:tc>
        <w:tc>
          <w:tcPr>
            <w:tcW w:w="1267"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宋体" w:eastAsia="仿宋_GB2312"/>
                <w:color w:val="000000"/>
                <w:kern w:val="0"/>
                <w:sz w:val="28"/>
                <w:szCs w:val="28"/>
              </w:rPr>
            </w:pPr>
          </w:p>
        </w:tc>
        <w:tc>
          <w:tcPr>
            <w:tcW w:w="1469" w:type="dxa"/>
            <w:gridSpan w:val="2"/>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469" w:type="dxa"/>
            <w:gridSpan w:val="2"/>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173"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4252"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418"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559"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559"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134"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r>
      <w:tr>
        <w:tblPrEx>
          <w:tblCellMar>
            <w:top w:w="0" w:type="dxa"/>
            <w:left w:w="108" w:type="dxa"/>
            <w:bottom w:w="0" w:type="dxa"/>
            <w:right w:w="108" w:type="dxa"/>
          </w:tblCellMar>
        </w:tblPrEx>
        <w:trPr>
          <w:trHeight w:val="57" w:hRule="atLeast"/>
        </w:trPr>
        <w:tc>
          <w:tcPr>
            <w:tcW w:w="42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宋体" w:eastAsia="仿宋_GB2312"/>
                <w:b/>
                <w:bCs/>
                <w:color w:val="000000"/>
                <w:kern w:val="0"/>
                <w:sz w:val="28"/>
                <w:szCs w:val="28"/>
              </w:rPr>
            </w:pPr>
            <w:r>
              <w:rPr>
                <w:rFonts w:hint="default" w:ascii="仿宋_GB2312" w:hAnsi="宋体" w:eastAsia="仿宋_GB2312"/>
                <w:b/>
                <w:bCs/>
                <w:color w:val="000000"/>
                <w:kern w:val="0"/>
                <w:sz w:val="28"/>
                <w:szCs w:val="28"/>
              </w:rPr>
              <w:t>70</w:t>
            </w:r>
            <w:r>
              <w:rPr>
                <w:rFonts w:hint="eastAsia" w:ascii="仿宋_GB2312" w:hAnsi="宋体" w:eastAsia="仿宋_GB2312"/>
                <w:b/>
                <w:bCs/>
                <w:color w:val="000000"/>
                <w:kern w:val="0"/>
                <w:sz w:val="28"/>
                <w:szCs w:val="28"/>
              </w:rPr>
              <w:t>01支付申请</w:t>
            </w:r>
          </w:p>
        </w:tc>
        <w:tc>
          <w:tcPr>
            <w:tcW w:w="1267"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宋体" w:eastAsia="仿宋_GB2312"/>
                <w:color w:val="000000"/>
                <w:kern w:val="0"/>
                <w:sz w:val="28"/>
                <w:szCs w:val="28"/>
              </w:rPr>
            </w:pPr>
          </w:p>
        </w:tc>
        <w:tc>
          <w:tcPr>
            <w:tcW w:w="1469" w:type="dxa"/>
            <w:gridSpan w:val="2"/>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469" w:type="dxa"/>
            <w:gridSpan w:val="2"/>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173"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4252"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418"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559"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559"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134"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r>
      <w:tr>
        <w:tblPrEx>
          <w:tblCellMar>
            <w:top w:w="0" w:type="dxa"/>
            <w:left w:w="108" w:type="dxa"/>
            <w:bottom w:w="0" w:type="dxa"/>
            <w:right w:w="108" w:type="dxa"/>
          </w:tblCellMar>
        </w:tblPrEx>
        <w:trPr>
          <w:trHeight w:val="57" w:hRule="atLeast"/>
        </w:trPr>
        <w:tc>
          <w:tcPr>
            <w:tcW w:w="42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宋体" w:eastAsia="仿宋_GB2312"/>
                <w:b/>
                <w:bCs/>
                <w:color w:val="000000"/>
                <w:kern w:val="0"/>
                <w:sz w:val="28"/>
                <w:szCs w:val="28"/>
              </w:rPr>
            </w:pPr>
            <w:r>
              <w:rPr>
                <w:rFonts w:hint="eastAsia" w:ascii="仿宋_GB2312" w:hAnsi="宋体" w:eastAsia="仿宋_GB2312"/>
                <w:b/>
                <w:bCs/>
                <w:color w:val="000000"/>
                <w:kern w:val="0"/>
                <w:sz w:val="28"/>
                <w:szCs w:val="28"/>
              </w:rPr>
              <w:t>八、支付类</w:t>
            </w:r>
          </w:p>
        </w:tc>
        <w:tc>
          <w:tcPr>
            <w:tcW w:w="1267"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宋体" w:eastAsia="仿宋_GB2312"/>
                <w:color w:val="000000"/>
                <w:kern w:val="0"/>
                <w:sz w:val="28"/>
                <w:szCs w:val="28"/>
              </w:rPr>
            </w:pPr>
          </w:p>
        </w:tc>
        <w:tc>
          <w:tcPr>
            <w:tcW w:w="1469" w:type="dxa"/>
            <w:gridSpan w:val="2"/>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469" w:type="dxa"/>
            <w:gridSpan w:val="2"/>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173"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4252"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418"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559"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559"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134"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r>
      <w:tr>
        <w:tblPrEx>
          <w:tblCellMar>
            <w:top w:w="0" w:type="dxa"/>
            <w:left w:w="108" w:type="dxa"/>
            <w:bottom w:w="0" w:type="dxa"/>
            <w:right w:w="108" w:type="dxa"/>
          </w:tblCellMar>
        </w:tblPrEx>
        <w:trPr>
          <w:trHeight w:val="57" w:hRule="atLeast"/>
        </w:trPr>
        <w:tc>
          <w:tcPr>
            <w:tcW w:w="42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宋体" w:eastAsia="仿宋_GB2312"/>
                <w:b/>
                <w:bCs/>
                <w:color w:val="000000"/>
                <w:kern w:val="0"/>
                <w:sz w:val="28"/>
                <w:szCs w:val="28"/>
              </w:rPr>
            </w:pPr>
            <w:r>
              <w:rPr>
                <w:rFonts w:hint="default" w:ascii="仿宋_GB2312" w:hAnsi="宋体" w:eastAsia="仿宋_GB2312"/>
                <w:b/>
                <w:bCs/>
                <w:color w:val="000000"/>
                <w:kern w:val="0"/>
                <w:sz w:val="28"/>
                <w:szCs w:val="28"/>
              </w:rPr>
              <w:t>80</w:t>
            </w:r>
            <w:r>
              <w:rPr>
                <w:rFonts w:hint="eastAsia" w:ascii="仿宋_GB2312" w:hAnsi="宋体" w:eastAsia="仿宋_GB2312"/>
                <w:b/>
                <w:bCs/>
                <w:color w:val="000000"/>
                <w:kern w:val="0"/>
                <w:sz w:val="28"/>
                <w:szCs w:val="28"/>
              </w:rPr>
              <w:t>01 确认支付</w:t>
            </w:r>
          </w:p>
        </w:tc>
        <w:tc>
          <w:tcPr>
            <w:tcW w:w="1267"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宋体" w:eastAsia="仿宋_GB2312"/>
                <w:color w:val="000000"/>
                <w:kern w:val="0"/>
                <w:sz w:val="28"/>
                <w:szCs w:val="28"/>
              </w:rPr>
            </w:pPr>
          </w:p>
        </w:tc>
        <w:tc>
          <w:tcPr>
            <w:tcW w:w="1469" w:type="dxa"/>
            <w:gridSpan w:val="2"/>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469" w:type="dxa"/>
            <w:gridSpan w:val="2"/>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173"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4252"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418"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559"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559"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134"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r>
      <w:tr>
        <w:trPr>
          <w:trHeight w:val="57" w:hRule="atLeast"/>
        </w:trPr>
        <w:tc>
          <w:tcPr>
            <w:tcW w:w="42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宋体" w:eastAsia="仿宋_GB2312"/>
                <w:b/>
                <w:bCs/>
                <w:color w:val="000000"/>
                <w:kern w:val="0"/>
                <w:sz w:val="28"/>
                <w:szCs w:val="28"/>
              </w:rPr>
            </w:pPr>
            <w:r>
              <w:rPr>
                <w:rFonts w:hint="eastAsia" w:ascii="仿宋_GB2312" w:hAnsi="宋体" w:eastAsia="仿宋_GB2312"/>
                <w:b/>
                <w:bCs/>
                <w:color w:val="000000"/>
                <w:kern w:val="0"/>
                <w:sz w:val="28"/>
                <w:szCs w:val="28"/>
              </w:rPr>
              <w:t>九、结转核销类</w:t>
            </w:r>
          </w:p>
        </w:tc>
        <w:tc>
          <w:tcPr>
            <w:tcW w:w="1267"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宋体" w:eastAsia="仿宋_GB2312"/>
                <w:color w:val="000000"/>
                <w:kern w:val="0"/>
                <w:sz w:val="28"/>
                <w:szCs w:val="28"/>
              </w:rPr>
            </w:pPr>
          </w:p>
        </w:tc>
        <w:tc>
          <w:tcPr>
            <w:tcW w:w="1469" w:type="dxa"/>
            <w:gridSpan w:val="2"/>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469" w:type="dxa"/>
            <w:gridSpan w:val="2"/>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173"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4252"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418"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559"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559"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134"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r>
      <w:tr>
        <w:tblPrEx>
          <w:tblCellMar>
            <w:top w:w="0" w:type="dxa"/>
            <w:left w:w="108" w:type="dxa"/>
            <w:bottom w:w="0" w:type="dxa"/>
            <w:right w:w="108" w:type="dxa"/>
          </w:tblCellMar>
        </w:tblPrEx>
        <w:trPr>
          <w:trHeight w:val="57" w:hRule="atLeast"/>
        </w:trPr>
        <w:tc>
          <w:tcPr>
            <w:tcW w:w="42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宋体" w:eastAsia="仿宋_GB2312"/>
                <w:b/>
                <w:bCs/>
                <w:color w:val="000000"/>
                <w:kern w:val="0"/>
                <w:sz w:val="28"/>
                <w:szCs w:val="28"/>
              </w:rPr>
            </w:pPr>
            <w:r>
              <w:rPr>
                <w:rFonts w:hint="eastAsia" w:ascii="仿宋_GB2312" w:hAnsi="宋体" w:eastAsia="仿宋_GB2312"/>
                <w:b/>
                <w:bCs/>
                <w:color w:val="000000"/>
                <w:kern w:val="0"/>
                <w:sz w:val="28"/>
                <w:szCs w:val="28"/>
              </w:rPr>
              <w:t>9001 指标结转</w:t>
            </w:r>
          </w:p>
        </w:tc>
        <w:tc>
          <w:tcPr>
            <w:tcW w:w="1267"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宋体" w:eastAsia="仿宋_GB2312"/>
                <w:color w:val="000000"/>
                <w:kern w:val="0"/>
                <w:sz w:val="28"/>
                <w:szCs w:val="28"/>
              </w:rPr>
            </w:pPr>
          </w:p>
        </w:tc>
        <w:tc>
          <w:tcPr>
            <w:tcW w:w="1469" w:type="dxa"/>
            <w:gridSpan w:val="2"/>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469" w:type="dxa"/>
            <w:gridSpan w:val="2"/>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173"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4252"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418"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559"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559"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134"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r>
      <w:tr>
        <w:tblPrEx>
          <w:tblCellMar>
            <w:top w:w="0" w:type="dxa"/>
            <w:left w:w="108" w:type="dxa"/>
            <w:bottom w:w="0" w:type="dxa"/>
            <w:right w:w="108" w:type="dxa"/>
          </w:tblCellMar>
        </w:tblPrEx>
        <w:trPr>
          <w:trHeight w:val="57" w:hRule="atLeast"/>
        </w:trPr>
        <w:tc>
          <w:tcPr>
            <w:tcW w:w="42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宋体" w:eastAsia="仿宋_GB2312"/>
                <w:b/>
                <w:bCs/>
                <w:color w:val="000000"/>
                <w:kern w:val="0"/>
                <w:sz w:val="28"/>
                <w:szCs w:val="28"/>
              </w:rPr>
            </w:pPr>
            <w:r>
              <w:rPr>
                <w:rFonts w:hint="eastAsia" w:ascii="仿宋_GB2312" w:hAnsi="宋体" w:eastAsia="仿宋_GB2312"/>
                <w:b/>
                <w:bCs/>
                <w:color w:val="000000"/>
                <w:kern w:val="0"/>
                <w:sz w:val="28"/>
                <w:szCs w:val="28"/>
              </w:rPr>
              <w:t>9002 指标结余</w:t>
            </w:r>
          </w:p>
        </w:tc>
        <w:tc>
          <w:tcPr>
            <w:tcW w:w="1267"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宋体" w:eastAsia="仿宋_GB2312"/>
                <w:color w:val="000000"/>
                <w:kern w:val="0"/>
                <w:sz w:val="28"/>
                <w:szCs w:val="28"/>
              </w:rPr>
            </w:pPr>
          </w:p>
        </w:tc>
        <w:tc>
          <w:tcPr>
            <w:tcW w:w="1469" w:type="dxa"/>
            <w:gridSpan w:val="2"/>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469" w:type="dxa"/>
            <w:gridSpan w:val="2"/>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173"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4252"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418"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559"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559"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134"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r>
      <w:tr>
        <w:tblPrEx>
          <w:tblCellMar>
            <w:top w:w="0" w:type="dxa"/>
            <w:left w:w="108" w:type="dxa"/>
            <w:bottom w:w="0" w:type="dxa"/>
            <w:right w:w="108" w:type="dxa"/>
          </w:tblCellMar>
        </w:tblPrEx>
        <w:trPr>
          <w:trHeight w:val="57" w:hRule="atLeast"/>
        </w:trPr>
        <w:tc>
          <w:tcPr>
            <w:tcW w:w="42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宋体" w:eastAsia="仿宋_GB2312"/>
                <w:b/>
                <w:bCs/>
                <w:color w:val="000000"/>
                <w:kern w:val="0"/>
                <w:sz w:val="28"/>
                <w:szCs w:val="28"/>
              </w:rPr>
            </w:pPr>
            <w:r>
              <w:rPr>
                <w:rFonts w:hint="eastAsia" w:ascii="仿宋_GB2312" w:hAnsi="宋体" w:eastAsia="仿宋_GB2312"/>
                <w:b/>
                <w:bCs/>
                <w:color w:val="000000"/>
                <w:kern w:val="0"/>
                <w:sz w:val="28"/>
                <w:szCs w:val="28"/>
              </w:rPr>
              <w:t>合计</w:t>
            </w:r>
          </w:p>
        </w:tc>
        <w:tc>
          <w:tcPr>
            <w:tcW w:w="1267"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宋体" w:eastAsia="仿宋_GB2312"/>
                <w:b/>
                <w:bCs/>
                <w:color w:val="000000"/>
                <w:kern w:val="0"/>
                <w:sz w:val="28"/>
                <w:szCs w:val="28"/>
              </w:rPr>
            </w:pPr>
          </w:p>
        </w:tc>
        <w:tc>
          <w:tcPr>
            <w:tcW w:w="1469" w:type="dxa"/>
            <w:gridSpan w:val="2"/>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b/>
                <w:bCs/>
                <w:kern w:val="0"/>
                <w:sz w:val="28"/>
                <w:szCs w:val="28"/>
              </w:rPr>
            </w:pPr>
          </w:p>
        </w:tc>
        <w:tc>
          <w:tcPr>
            <w:tcW w:w="1469" w:type="dxa"/>
            <w:gridSpan w:val="2"/>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b/>
                <w:bCs/>
                <w:kern w:val="0"/>
                <w:sz w:val="28"/>
                <w:szCs w:val="28"/>
              </w:rPr>
            </w:pPr>
          </w:p>
        </w:tc>
        <w:tc>
          <w:tcPr>
            <w:tcW w:w="1173"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b/>
                <w:bCs/>
                <w:kern w:val="0"/>
                <w:sz w:val="28"/>
                <w:szCs w:val="28"/>
              </w:rPr>
            </w:pPr>
          </w:p>
        </w:tc>
        <w:tc>
          <w:tcPr>
            <w:tcW w:w="4252"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宋体" w:eastAsia="仿宋_GB2312"/>
                <w:b/>
                <w:bCs/>
                <w:color w:val="000000"/>
                <w:kern w:val="0"/>
                <w:sz w:val="28"/>
                <w:szCs w:val="28"/>
              </w:rPr>
            </w:pPr>
            <w:r>
              <w:rPr>
                <w:rFonts w:hint="eastAsia" w:ascii="仿宋_GB2312" w:hAnsi="宋体" w:eastAsia="仿宋_GB2312"/>
                <w:b/>
                <w:bCs/>
                <w:color w:val="000000"/>
                <w:kern w:val="0"/>
                <w:sz w:val="28"/>
                <w:szCs w:val="28"/>
              </w:rPr>
              <w:t>合计</w:t>
            </w:r>
          </w:p>
        </w:tc>
        <w:tc>
          <w:tcPr>
            <w:tcW w:w="1418"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宋体" w:eastAsia="仿宋_GB2312"/>
                <w:color w:val="000000"/>
                <w:kern w:val="0"/>
                <w:sz w:val="28"/>
                <w:szCs w:val="28"/>
              </w:rPr>
            </w:pPr>
          </w:p>
        </w:tc>
        <w:tc>
          <w:tcPr>
            <w:tcW w:w="1559"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559"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134"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r>
    </w:tbl>
    <w:p>
      <w:pPr>
        <w:keepNext w:val="0"/>
        <w:keepLines w:val="0"/>
        <w:jc w:val="center"/>
        <w:rPr>
          <w:rFonts w:hint="eastAsia" w:ascii="仿宋_GB2312" w:eastAsia="仿宋_GB2312"/>
        </w:rPr>
      </w:pPr>
      <w:bookmarkStart w:id="146" w:name="_Toc102123495"/>
      <w:bookmarkStart w:id="147" w:name="_Toc8039"/>
      <w:bookmarkStart w:id="148" w:name="_Toc13678"/>
      <w:r>
        <w:rPr>
          <w:rFonts w:hint="eastAsia" w:ascii="仿宋_GB2312" w:eastAsia="仿宋_GB2312"/>
        </w:rPr>
        <w:br w:type="page"/>
      </w:r>
    </w:p>
    <w:p>
      <w:pPr>
        <w:pStyle w:val="4"/>
        <w:keepNext w:val="0"/>
        <w:keepLines w:val="0"/>
        <w:spacing w:before="0" w:after="0" w:line="360" w:lineRule="auto"/>
        <w:ind w:firstLine="0" w:firstLineChars="0"/>
        <w:jc w:val="center"/>
        <w:rPr>
          <w:rFonts w:hint="eastAsia" w:ascii="黑体" w:hAnsi="黑体" w:eastAsia="黑体" w:cs="黑体"/>
          <w:b w:val="0"/>
          <w:bCs/>
        </w:rPr>
      </w:pPr>
      <w:r>
        <w:rPr>
          <w:rFonts w:hint="eastAsia" w:ascii="黑体" w:hAnsi="黑体" w:eastAsia="黑体" w:cs="黑体"/>
          <w:b w:val="0"/>
          <w:bCs/>
        </w:rPr>
        <w:t>XX年XX一般公共预算收入预算变动及执行情况表（样表）</w:t>
      </w:r>
      <w:bookmarkEnd w:id="146"/>
      <w:bookmarkEnd w:id="147"/>
      <w:bookmarkEnd w:id="148"/>
    </w:p>
    <w:tbl>
      <w:tblPr>
        <w:tblStyle w:val="17"/>
        <w:tblW w:w="19750" w:type="dxa"/>
        <w:tblInd w:w="93" w:type="dxa"/>
        <w:tblLayout w:type="autofit"/>
        <w:tblCellMar>
          <w:top w:w="0" w:type="dxa"/>
          <w:left w:w="108" w:type="dxa"/>
          <w:bottom w:w="0" w:type="dxa"/>
          <w:right w:w="108" w:type="dxa"/>
        </w:tblCellMar>
      </w:tblPr>
      <w:tblGrid>
        <w:gridCol w:w="5010"/>
        <w:gridCol w:w="924"/>
        <w:gridCol w:w="2761"/>
        <w:gridCol w:w="1831"/>
        <w:gridCol w:w="1854"/>
        <w:gridCol w:w="2738"/>
        <w:gridCol w:w="947"/>
        <w:gridCol w:w="3645"/>
        <w:gridCol w:w="40"/>
      </w:tblGrid>
      <w:tr>
        <w:tblPrEx>
          <w:tblCellMar>
            <w:top w:w="0" w:type="dxa"/>
            <w:left w:w="108" w:type="dxa"/>
            <w:bottom w:w="0" w:type="dxa"/>
            <w:right w:w="108" w:type="dxa"/>
          </w:tblCellMar>
        </w:tblPrEx>
        <w:trPr>
          <w:gridAfter w:val="1"/>
          <w:wAfter w:w="40" w:type="dxa"/>
          <w:trHeight w:val="503" w:hRule="atLeast"/>
        </w:trPr>
        <w:tc>
          <w:tcPr>
            <w:tcW w:w="5934" w:type="dxa"/>
            <w:gridSpan w:val="2"/>
            <w:tcBorders>
              <w:top w:val="nil"/>
              <w:left w:val="nil"/>
              <w:bottom w:val="nil"/>
              <w:right w:val="nil"/>
            </w:tcBorders>
            <w:vAlign w:val="center"/>
          </w:tcPr>
          <w:p>
            <w:pPr>
              <w:keepNext w:val="0"/>
              <w:keepLines w:val="0"/>
              <w:widowControl/>
              <w:suppressLineNumbers w:val="0"/>
              <w:spacing w:before="0" w:beforeAutospacing="0" w:after="0" w:afterAutospacing="0" w:line="360" w:lineRule="auto"/>
              <w:ind w:left="0" w:right="0" w:firstLine="0" w:firstLineChars="0"/>
              <w:textAlignment w:val="center"/>
              <w:rPr>
                <w:rFonts w:hint="eastAsia" w:ascii="仿宋_GB2312" w:hAnsi="宋体" w:eastAsia="仿宋_GB2312"/>
                <w:color w:val="000000"/>
                <w:kern w:val="0"/>
                <w:sz w:val="32"/>
                <w:szCs w:val="32"/>
              </w:rPr>
            </w:pPr>
            <w:r>
              <w:rPr>
                <w:rFonts w:hint="eastAsia" w:ascii="仿宋_GB2312" w:hAnsi="宋体" w:eastAsia="仿宋_GB2312"/>
                <w:color w:val="000000"/>
                <w:kern w:val="0"/>
                <w:sz w:val="32"/>
                <w:szCs w:val="32"/>
              </w:rPr>
              <w:t xml:space="preserve">地区：                    </w:t>
            </w:r>
          </w:p>
        </w:tc>
        <w:tc>
          <w:tcPr>
            <w:tcW w:w="4592" w:type="dxa"/>
            <w:gridSpan w:val="2"/>
            <w:tcBorders>
              <w:top w:val="nil"/>
              <w:left w:val="nil"/>
              <w:bottom w:val="nil"/>
              <w:right w:val="nil"/>
            </w:tcBorders>
            <w:vAlign w:val="center"/>
          </w:tcPr>
          <w:p>
            <w:pPr>
              <w:keepNext w:val="0"/>
              <w:keepLines w:val="0"/>
              <w:widowControl/>
              <w:suppressLineNumbers w:val="0"/>
              <w:spacing w:before="0" w:beforeAutospacing="0" w:after="0" w:afterAutospacing="0" w:line="360" w:lineRule="auto"/>
              <w:ind w:left="0" w:right="0" w:firstLine="0" w:firstLineChars="0"/>
              <w:jc w:val="right"/>
              <w:textAlignment w:val="center"/>
              <w:rPr>
                <w:rFonts w:hint="eastAsia" w:ascii="仿宋_GB2312" w:hAnsi="宋体" w:eastAsia="仿宋_GB2312"/>
                <w:color w:val="000000"/>
                <w:kern w:val="0"/>
                <w:sz w:val="32"/>
                <w:szCs w:val="32"/>
                <w:lang w:eastAsia="zh-CN"/>
              </w:rPr>
            </w:pPr>
            <w:r>
              <w:rPr>
                <w:rFonts w:hint="eastAsia" w:ascii="仿宋_GB2312" w:hAnsi="宋体" w:eastAsia="仿宋_GB2312"/>
                <w:color w:val="000000"/>
                <w:kern w:val="0"/>
                <w:sz w:val="32"/>
                <w:szCs w:val="32"/>
                <w:lang w:eastAsia="zh-CN"/>
              </w:rPr>
              <w:t>日期：</w:t>
            </w:r>
          </w:p>
        </w:tc>
        <w:tc>
          <w:tcPr>
            <w:tcW w:w="4592" w:type="dxa"/>
            <w:gridSpan w:val="2"/>
            <w:tcBorders>
              <w:top w:val="nil"/>
              <w:left w:val="nil"/>
              <w:bottom w:val="nil"/>
              <w:right w:val="nil"/>
            </w:tcBorders>
            <w:vAlign w:val="center"/>
          </w:tcPr>
          <w:p>
            <w:pPr>
              <w:keepNext w:val="0"/>
              <w:keepLines w:val="0"/>
              <w:suppressLineNumbers w:val="0"/>
              <w:spacing w:before="0" w:beforeAutospacing="0" w:after="0" w:afterAutospacing="0" w:line="360" w:lineRule="auto"/>
              <w:ind w:left="0" w:right="0" w:firstLine="0" w:firstLineChars="0"/>
              <w:rPr>
                <w:rFonts w:hint="eastAsia" w:ascii="仿宋_GB2312" w:hAnsi="宋体" w:eastAsia="仿宋_GB2312"/>
                <w:color w:val="000000"/>
                <w:kern w:val="0"/>
                <w:sz w:val="32"/>
                <w:szCs w:val="32"/>
              </w:rPr>
            </w:pPr>
          </w:p>
        </w:tc>
        <w:tc>
          <w:tcPr>
            <w:tcW w:w="4592" w:type="dxa"/>
            <w:gridSpan w:val="2"/>
            <w:tcBorders>
              <w:top w:val="nil"/>
              <w:left w:val="nil"/>
              <w:bottom w:val="nil"/>
              <w:right w:val="nil"/>
            </w:tcBorders>
            <w:vAlign w:val="center"/>
          </w:tcPr>
          <w:p>
            <w:pPr>
              <w:keepNext w:val="0"/>
              <w:keepLines w:val="0"/>
              <w:widowControl/>
              <w:suppressLineNumbers w:val="0"/>
              <w:spacing w:before="0" w:beforeAutospacing="0" w:after="0" w:afterAutospacing="0" w:line="360" w:lineRule="auto"/>
              <w:ind w:left="0" w:right="0" w:firstLine="0" w:firstLineChars="0"/>
              <w:jc w:val="right"/>
              <w:textAlignment w:val="center"/>
              <w:rPr>
                <w:rFonts w:hint="eastAsia" w:ascii="仿宋_GB2312" w:hAnsi="宋体" w:eastAsia="仿宋_GB2312"/>
                <w:color w:val="000000"/>
                <w:kern w:val="0"/>
                <w:sz w:val="32"/>
                <w:szCs w:val="32"/>
              </w:rPr>
            </w:pPr>
            <w:r>
              <w:rPr>
                <w:rFonts w:hint="eastAsia" w:ascii="仿宋_GB2312" w:hAnsi="宋体" w:eastAsia="仿宋_GB2312"/>
                <w:color w:val="000000"/>
                <w:kern w:val="0"/>
                <w:sz w:val="32"/>
                <w:szCs w:val="32"/>
              </w:rPr>
              <w:t>单位：万元</w:t>
            </w:r>
          </w:p>
        </w:tc>
      </w:tr>
      <w:tr>
        <w:tblPrEx>
          <w:tblCellMar>
            <w:top w:w="0" w:type="dxa"/>
            <w:left w:w="108" w:type="dxa"/>
            <w:bottom w:w="0" w:type="dxa"/>
            <w:right w:w="108" w:type="dxa"/>
          </w:tblCellMar>
        </w:tblPrEx>
        <w:trPr>
          <w:trHeight w:val="340" w:hRule="atLeast"/>
        </w:trPr>
        <w:tc>
          <w:tcPr>
            <w:tcW w:w="50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kern w:val="0"/>
                <w:sz w:val="28"/>
                <w:szCs w:val="28"/>
              </w:rPr>
              <w:t>科 目</w:t>
            </w: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kern w:val="0"/>
                <w:sz w:val="28"/>
                <w:szCs w:val="28"/>
              </w:rPr>
              <w:t>年初预算数</w:t>
            </w: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kern w:val="0"/>
                <w:sz w:val="28"/>
                <w:szCs w:val="28"/>
              </w:rPr>
              <w:t>预算调整数</w:t>
            </w: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kern w:val="0"/>
                <w:sz w:val="28"/>
                <w:szCs w:val="28"/>
              </w:rPr>
              <w:t>执行中增加（减少）</w:t>
            </w: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kern w:val="0"/>
                <w:sz w:val="28"/>
                <w:szCs w:val="28"/>
              </w:rPr>
              <w:t>执行数（决算数）</w:t>
            </w:r>
          </w:p>
        </w:tc>
      </w:tr>
      <w:tr>
        <w:tblPrEx>
          <w:tblCellMar>
            <w:top w:w="0" w:type="dxa"/>
            <w:left w:w="108" w:type="dxa"/>
            <w:bottom w:w="0" w:type="dxa"/>
            <w:right w:w="108" w:type="dxa"/>
          </w:tblCellMar>
        </w:tblPrEx>
        <w:trPr>
          <w:trHeight w:val="340" w:hRule="atLeast"/>
        </w:trPr>
        <w:tc>
          <w:tcPr>
            <w:tcW w:w="50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auto"/>
              <w:ind w:left="0" w:right="0" w:firstLine="0" w:firstLineChars="0"/>
              <w:textAlignment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kern w:val="0"/>
                <w:sz w:val="28"/>
                <w:szCs w:val="28"/>
              </w:rPr>
              <w:t>本级收入</w:t>
            </w: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r>
      <w:tr>
        <w:tblPrEx>
          <w:tblCellMar>
            <w:top w:w="0" w:type="dxa"/>
            <w:left w:w="108" w:type="dxa"/>
            <w:bottom w:w="0" w:type="dxa"/>
            <w:right w:w="108" w:type="dxa"/>
          </w:tblCellMar>
        </w:tblPrEx>
        <w:trPr>
          <w:trHeight w:val="340" w:hRule="atLeast"/>
        </w:trPr>
        <w:tc>
          <w:tcPr>
            <w:tcW w:w="50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auto"/>
              <w:ind w:left="0" w:right="0" w:firstLine="0" w:firstLineChars="0"/>
              <w:textAlignment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kern w:val="0"/>
                <w:sz w:val="28"/>
                <w:szCs w:val="28"/>
              </w:rPr>
              <w:t xml:space="preserve">    税收收入</w:t>
            </w: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r>
      <w:tr>
        <w:tblPrEx>
          <w:tblCellMar>
            <w:top w:w="0" w:type="dxa"/>
            <w:left w:w="108" w:type="dxa"/>
            <w:bottom w:w="0" w:type="dxa"/>
            <w:right w:w="108" w:type="dxa"/>
          </w:tblCellMar>
        </w:tblPrEx>
        <w:trPr>
          <w:trHeight w:val="340" w:hRule="atLeast"/>
        </w:trPr>
        <w:tc>
          <w:tcPr>
            <w:tcW w:w="50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auto"/>
              <w:ind w:left="0" w:right="0" w:firstLine="0" w:firstLineChars="0"/>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 xml:space="preserve">        增值税</w:t>
            </w: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r>
      <w:tr>
        <w:tblPrEx>
          <w:tblCellMar>
            <w:top w:w="0" w:type="dxa"/>
            <w:left w:w="108" w:type="dxa"/>
            <w:bottom w:w="0" w:type="dxa"/>
            <w:right w:w="108" w:type="dxa"/>
          </w:tblCellMar>
        </w:tblPrEx>
        <w:trPr>
          <w:trHeight w:val="340" w:hRule="atLeast"/>
        </w:trPr>
        <w:tc>
          <w:tcPr>
            <w:tcW w:w="50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auto"/>
              <w:ind w:left="0" w:right="0" w:firstLine="0" w:firstLineChars="0"/>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 xml:space="preserve">        消费税</w:t>
            </w: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r>
      <w:tr>
        <w:tblPrEx>
          <w:tblCellMar>
            <w:top w:w="0" w:type="dxa"/>
            <w:left w:w="108" w:type="dxa"/>
            <w:bottom w:w="0" w:type="dxa"/>
            <w:right w:w="108" w:type="dxa"/>
          </w:tblCellMar>
        </w:tblPrEx>
        <w:trPr>
          <w:trHeight w:val="340" w:hRule="atLeast"/>
        </w:trPr>
        <w:tc>
          <w:tcPr>
            <w:tcW w:w="50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auto"/>
              <w:ind w:left="0" w:right="0" w:firstLine="0" w:firstLineChars="0"/>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 xml:space="preserve">        ……</w:t>
            </w: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r>
      <w:tr>
        <w:tblPrEx>
          <w:tblCellMar>
            <w:top w:w="0" w:type="dxa"/>
            <w:left w:w="108" w:type="dxa"/>
            <w:bottom w:w="0" w:type="dxa"/>
            <w:right w:w="108" w:type="dxa"/>
          </w:tblCellMar>
        </w:tblPrEx>
        <w:trPr>
          <w:trHeight w:val="340" w:hRule="atLeast"/>
        </w:trPr>
        <w:tc>
          <w:tcPr>
            <w:tcW w:w="50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auto"/>
              <w:ind w:left="0" w:right="0" w:firstLine="0" w:firstLineChars="0"/>
              <w:textAlignment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kern w:val="0"/>
                <w:sz w:val="28"/>
                <w:szCs w:val="28"/>
              </w:rPr>
              <w:t xml:space="preserve">    非税收入</w:t>
            </w: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r>
      <w:tr>
        <w:tblPrEx>
          <w:tblCellMar>
            <w:top w:w="0" w:type="dxa"/>
            <w:left w:w="108" w:type="dxa"/>
            <w:bottom w:w="0" w:type="dxa"/>
            <w:right w:w="108" w:type="dxa"/>
          </w:tblCellMar>
        </w:tblPrEx>
        <w:trPr>
          <w:trHeight w:val="340" w:hRule="atLeast"/>
        </w:trPr>
        <w:tc>
          <w:tcPr>
            <w:tcW w:w="50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auto"/>
              <w:ind w:left="0" w:right="0" w:firstLine="0" w:firstLineChars="0"/>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 xml:space="preserve">        行政性收费</w:t>
            </w: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r>
      <w:tr>
        <w:tblPrEx>
          <w:tblCellMar>
            <w:top w:w="0" w:type="dxa"/>
            <w:left w:w="108" w:type="dxa"/>
            <w:bottom w:w="0" w:type="dxa"/>
            <w:right w:w="108" w:type="dxa"/>
          </w:tblCellMar>
        </w:tblPrEx>
        <w:trPr>
          <w:trHeight w:val="340" w:hRule="atLeast"/>
        </w:trPr>
        <w:tc>
          <w:tcPr>
            <w:tcW w:w="50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auto"/>
              <w:ind w:left="0" w:right="0" w:firstLine="0" w:firstLineChars="0"/>
              <w:jc w:val="left"/>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 xml:space="preserve">        ……</w:t>
            </w: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left"/>
              <w:rPr>
                <w:rFonts w:hint="default" w:ascii="宋体" w:hAnsi="宋体"/>
                <w:color w:val="000000"/>
                <w:sz w:val="28"/>
                <w:szCs w:val="28"/>
              </w:rPr>
            </w:pP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r>
      <w:tr>
        <w:tblPrEx>
          <w:tblCellMar>
            <w:top w:w="0" w:type="dxa"/>
            <w:left w:w="108" w:type="dxa"/>
            <w:bottom w:w="0" w:type="dxa"/>
            <w:right w:w="108" w:type="dxa"/>
          </w:tblCellMar>
        </w:tblPrEx>
        <w:trPr>
          <w:trHeight w:val="340" w:hRule="atLeast"/>
        </w:trPr>
        <w:tc>
          <w:tcPr>
            <w:tcW w:w="5010"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left"/>
              <w:rPr>
                <w:rFonts w:hint="eastAsia" w:ascii="仿宋_GB2312" w:hAnsi="仿宋_GB2312" w:eastAsia="仿宋_GB2312" w:cs="仿宋_GB2312"/>
                <w:b/>
                <w:bCs/>
                <w:color w:val="000000"/>
                <w:sz w:val="28"/>
                <w:szCs w:val="28"/>
              </w:rPr>
            </w:pP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left"/>
              <w:rPr>
                <w:rFonts w:hint="default" w:ascii="宋体" w:hAnsi="宋体"/>
                <w:color w:val="000000"/>
                <w:sz w:val="28"/>
                <w:szCs w:val="28"/>
              </w:rPr>
            </w:pP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r>
      <w:tr>
        <w:tblPrEx>
          <w:tblCellMar>
            <w:top w:w="0" w:type="dxa"/>
            <w:left w:w="108" w:type="dxa"/>
            <w:bottom w:w="0" w:type="dxa"/>
            <w:right w:w="108" w:type="dxa"/>
          </w:tblCellMar>
        </w:tblPrEx>
        <w:trPr>
          <w:trHeight w:val="340" w:hRule="atLeast"/>
        </w:trPr>
        <w:tc>
          <w:tcPr>
            <w:tcW w:w="50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auto"/>
              <w:ind w:left="0" w:right="0" w:firstLine="0" w:firstLineChars="0"/>
              <w:jc w:val="left"/>
              <w:textAlignment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kern w:val="0"/>
                <w:sz w:val="28"/>
                <w:szCs w:val="28"/>
              </w:rPr>
              <w:t>上级补助收入</w:t>
            </w: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left"/>
              <w:rPr>
                <w:rFonts w:hint="default" w:ascii="宋体" w:hAnsi="宋体"/>
                <w:color w:val="000000"/>
                <w:sz w:val="28"/>
                <w:szCs w:val="28"/>
              </w:rPr>
            </w:pP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r>
      <w:tr>
        <w:tblPrEx>
          <w:tblCellMar>
            <w:top w:w="0" w:type="dxa"/>
            <w:left w:w="108" w:type="dxa"/>
            <w:bottom w:w="0" w:type="dxa"/>
            <w:right w:w="108" w:type="dxa"/>
          </w:tblCellMar>
        </w:tblPrEx>
        <w:trPr>
          <w:trHeight w:val="340" w:hRule="atLeast"/>
        </w:trPr>
        <w:tc>
          <w:tcPr>
            <w:tcW w:w="50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auto"/>
              <w:ind w:left="0" w:right="0" w:firstLine="0" w:firstLineChars="0"/>
              <w:jc w:val="left"/>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 xml:space="preserve">  返还性收入</w:t>
            </w: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left"/>
              <w:rPr>
                <w:rFonts w:hint="default" w:ascii="宋体" w:hAnsi="宋体"/>
                <w:color w:val="000000"/>
                <w:sz w:val="28"/>
                <w:szCs w:val="28"/>
              </w:rPr>
            </w:pP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r>
      <w:tr>
        <w:tblPrEx>
          <w:tblCellMar>
            <w:top w:w="0" w:type="dxa"/>
            <w:left w:w="108" w:type="dxa"/>
            <w:bottom w:w="0" w:type="dxa"/>
            <w:right w:w="108" w:type="dxa"/>
          </w:tblCellMar>
        </w:tblPrEx>
        <w:trPr>
          <w:trHeight w:val="340" w:hRule="atLeast"/>
        </w:trPr>
        <w:tc>
          <w:tcPr>
            <w:tcW w:w="50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auto"/>
              <w:ind w:left="0" w:right="0" w:firstLine="0" w:firstLineChars="0"/>
              <w:jc w:val="left"/>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 xml:space="preserve">  一般性转移支付收入</w:t>
            </w: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left"/>
              <w:rPr>
                <w:rFonts w:hint="default" w:ascii="宋体" w:hAnsi="宋体"/>
                <w:color w:val="000000"/>
                <w:sz w:val="28"/>
                <w:szCs w:val="28"/>
              </w:rPr>
            </w:pP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r>
      <w:tr>
        <w:tblPrEx>
          <w:tblCellMar>
            <w:top w:w="0" w:type="dxa"/>
            <w:left w:w="108" w:type="dxa"/>
            <w:bottom w:w="0" w:type="dxa"/>
            <w:right w:w="108" w:type="dxa"/>
          </w:tblCellMar>
        </w:tblPrEx>
        <w:trPr>
          <w:trHeight w:val="340" w:hRule="atLeast"/>
        </w:trPr>
        <w:tc>
          <w:tcPr>
            <w:tcW w:w="50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 xml:space="preserve">  专项转移支付收入</w:t>
            </w:r>
          </w:p>
        </w:tc>
        <w:tc>
          <w:tcPr>
            <w:tcW w:w="3685" w:type="dxa"/>
            <w:gridSpan w:val="2"/>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r>
      <w:tr>
        <w:tblPrEx>
          <w:tblCellMar>
            <w:top w:w="0" w:type="dxa"/>
            <w:left w:w="108" w:type="dxa"/>
            <w:bottom w:w="0" w:type="dxa"/>
            <w:right w:w="108" w:type="dxa"/>
          </w:tblCellMar>
        </w:tblPrEx>
        <w:trPr>
          <w:trHeight w:val="340" w:hRule="atLeast"/>
        </w:trPr>
        <w:tc>
          <w:tcPr>
            <w:tcW w:w="50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textAlignment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kern w:val="0"/>
                <w:sz w:val="28"/>
                <w:szCs w:val="28"/>
              </w:rPr>
              <w:t>下级上解收入</w:t>
            </w:r>
          </w:p>
        </w:tc>
        <w:tc>
          <w:tcPr>
            <w:tcW w:w="3685" w:type="dxa"/>
            <w:gridSpan w:val="2"/>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r>
      <w:tr>
        <w:tblPrEx>
          <w:tblCellMar>
            <w:top w:w="0" w:type="dxa"/>
            <w:left w:w="108" w:type="dxa"/>
            <w:bottom w:w="0" w:type="dxa"/>
            <w:right w:w="108" w:type="dxa"/>
          </w:tblCellMar>
        </w:tblPrEx>
        <w:trPr>
          <w:trHeight w:val="340" w:hRule="atLeast"/>
        </w:trPr>
        <w:tc>
          <w:tcPr>
            <w:tcW w:w="50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 xml:space="preserve">  体制上解收入</w:t>
            </w:r>
          </w:p>
        </w:tc>
        <w:tc>
          <w:tcPr>
            <w:tcW w:w="3685" w:type="dxa"/>
            <w:gridSpan w:val="2"/>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r>
      <w:tr>
        <w:tblPrEx>
          <w:tblCellMar>
            <w:top w:w="0" w:type="dxa"/>
            <w:left w:w="108" w:type="dxa"/>
            <w:bottom w:w="0" w:type="dxa"/>
            <w:right w:w="108" w:type="dxa"/>
          </w:tblCellMar>
        </w:tblPrEx>
        <w:trPr>
          <w:trHeight w:val="340" w:hRule="atLeast"/>
        </w:trPr>
        <w:tc>
          <w:tcPr>
            <w:tcW w:w="50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 xml:space="preserve">  专项上解收入</w:t>
            </w:r>
          </w:p>
        </w:tc>
        <w:tc>
          <w:tcPr>
            <w:tcW w:w="3685" w:type="dxa"/>
            <w:gridSpan w:val="2"/>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r>
      <w:tr>
        <w:tblPrEx>
          <w:tblCellMar>
            <w:top w:w="0" w:type="dxa"/>
            <w:left w:w="108" w:type="dxa"/>
            <w:bottom w:w="0" w:type="dxa"/>
            <w:right w:w="108" w:type="dxa"/>
          </w:tblCellMar>
        </w:tblPrEx>
        <w:trPr>
          <w:trHeight w:val="340" w:hRule="atLeast"/>
        </w:trPr>
        <w:tc>
          <w:tcPr>
            <w:tcW w:w="50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textAlignment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kern w:val="0"/>
                <w:sz w:val="28"/>
                <w:szCs w:val="28"/>
              </w:rPr>
              <w:t>待偿债置换一般债券上年结余</w:t>
            </w:r>
          </w:p>
        </w:tc>
        <w:tc>
          <w:tcPr>
            <w:tcW w:w="3685" w:type="dxa"/>
            <w:gridSpan w:val="2"/>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r>
      <w:tr>
        <w:tblPrEx>
          <w:tblCellMar>
            <w:top w:w="0" w:type="dxa"/>
            <w:left w:w="108" w:type="dxa"/>
            <w:bottom w:w="0" w:type="dxa"/>
            <w:right w:w="108" w:type="dxa"/>
          </w:tblCellMar>
        </w:tblPrEx>
        <w:trPr>
          <w:trHeight w:val="340" w:hRule="atLeast"/>
        </w:trPr>
        <w:tc>
          <w:tcPr>
            <w:tcW w:w="50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textAlignment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kern w:val="0"/>
                <w:sz w:val="28"/>
                <w:szCs w:val="28"/>
              </w:rPr>
              <w:t>上年结转</w:t>
            </w:r>
          </w:p>
        </w:tc>
        <w:tc>
          <w:tcPr>
            <w:tcW w:w="3685" w:type="dxa"/>
            <w:gridSpan w:val="2"/>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r>
      <w:tr>
        <w:tblPrEx>
          <w:tblCellMar>
            <w:top w:w="0" w:type="dxa"/>
            <w:left w:w="108" w:type="dxa"/>
            <w:bottom w:w="0" w:type="dxa"/>
            <w:right w:w="108" w:type="dxa"/>
          </w:tblCellMar>
        </w:tblPrEx>
        <w:trPr>
          <w:trHeight w:val="340" w:hRule="atLeast"/>
        </w:trPr>
        <w:tc>
          <w:tcPr>
            <w:tcW w:w="50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textAlignment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kern w:val="0"/>
                <w:sz w:val="28"/>
                <w:szCs w:val="28"/>
              </w:rPr>
              <w:t>上年结余</w:t>
            </w:r>
          </w:p>
        </w:tc>
        <w:tc>
          <w:tcPr>
            <w:tcW w:w="3685" w:type="dxa"/>
            <w:gridSpan w:val="2"/>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r>
      <w:tr>
        <w:tblPrEx>
          <w:tblCellMar>
            <w:top w:w="0" w:type="dxa"/>
            <w:left w:w="108" w:type="dxa"/>
            <w:bottom w:w="0" w:type="dxa"/>
            <w:right w:w="108" w:type="dxa"/>
          </w:tblCellMar>
        </w:tblPrEx>
        <w:trPr>
          <w:trHeight w:val="340" w:hRule="atLeast"/>
        </w:trPr>
        <w:tc>
          <w:tcPr>
            <w:tcW w:w="50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textAlignment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kern w:val="0"/>
                <w:sz w:val="28"/>
                <w:szCs w:val="28"/>
              </w:rPr>
              <w:t xml:space="preserve">调入资金   </w:t>
            </w:r>
          </w:p>
        </w:tc>
        <w:tc>
          <w:tcPr>
            <w:tcW w:w="3685" w:type="dxa"/>
            <w:gridSpan w:val="2"/>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r>
      <w:tr>
        <w:tblPrEx>
          <w:tblCellMar>
            <w:top w:w="0" w:type="dxa"/>
            <w:left w:w="108" w:type="dxa"/>
            <w:bottom w:w="0" w:type="dxa"/>
            <w:right w:w="108" w:type="dxa"/>
          </w:tblCellMar>
        </w:tblPrEx>
        <w:trPr>
          <w:trHeight w:val="340" w:hRule="atLeast"/>
        </w:trPr>
        <w:tc>
          <w:tcPr>
            <w:tcW w:w="50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 xml:space="preserve">  从政府性基金预算调入</w:t>
            </w:r>
          </w:p>
        </w:tc>
        <w:tc>
          <w:tcPr>
            <w:tcW w:w="3685" w:type="dxa"/>
            <w:gridSpan w:val="2"/>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r>
      <w:tr>
        <w:tblPrEx>
          <w:tblCellMar>
            <w:top w:w="0" w:type="dxa"/>
            <w:left w:w="108" w:type="dxa"/>
            <w:bottom w:w="0" w:type="dxa"/>
            <w:right w:w="108" w:type="dxa"/>
          </w:tblCellMar>
        </w:tblPrEx>
        <w:trPr>
          <w:trHeight w:val="340" w:hRule="atLeast"/>
        </w:trPr>
        <w:tc>
          <w:tcPr>
            <w:tcW w:w="50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 xml:space="preserve">  从国有资本经营预算调入</w:t>
            </w:r>
          </w:p>
        </w:tc>
        <w:tc>
          <w:tcPr>
            <w:tcW w:w="3685" w:type="dxa"/>
            <w:gridSpan w:val="2"/>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r>
      <w:tr>
        <w:tblPrEx>
          <w:tblCellMar>
            <w:top w:w="0" w:type="dxa"/>
            <w:left w:w="108" w:type="dxa"/>
            <w:bottom w:w="0" w:type="dxa"/>
            <w:right w:w="108" w:type="dxa"/>
          </w:tblCellMar>
        </w:tblPrEx>
        <w:trPr>
          <w:trHeight w:val="340" w:hRule="atLeast"/>
        </w:trPr>
        <w:tc>
          <w:tcPr>
            <w:tcW w:w="50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 xml:space="preserve">  从其他资金调入</w:t>
            </w:r>
          </w:p>
        </w:tc>
        <w:tc>
          <w:tcPr>
            <w:tcW w:w="3685" w:type="dxa"/>
            <w:gridSpan w:val="2"/>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r>
      <w:tr>
        <w:tblPrEx>
          <w:tblCellMar>
            <w:top w:w="0" w:type="dxa"/>
            <w:left w:w="108" w:type="dxa"/>
            <w:bottom w:w="0" w:type="dxa"/>
            <w:right w:w="108" w:type="dxa"/>
          </w:tblCellMar>
        </w:tblPrEx>
        <w:trPr>
          <w:trHeight w:val="340" w:hRule="atLeast"/>
        </w:trPr>
        <w:tc>
          <w:tcPr>
            <w:tcW w:w="50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textAlignment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kern w:val="0"/>
                <w:sz w:val="28"/>
                <w:szCs w:val="28"/>
              </w:rPr>
              <w:t>债务收入</w:t>
            </w:r>
          </w:p>
        </w:tc>
        <w:tc>
          <w:tcPr>
            <w:tcW w:w="3685" w:type="dxa"/>
            <w:gridSpan w:val="2"/>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r>
      <w:tr>
        <w:tblPrEx>
          <w:tblCellMar>
            <w:top w:w="0" w:type="dxa"/>
            <w:left w:w="108" w:type="dxa"/>
            <w:bottom w:w="0" w:type="dxa"/>
            <w:right w:w="108" w:type="dxa"/>
          </w:tblCellMar>
        </w:tblPrEx>
        <w:trPr>
          <w:trHeight w:val="340" w:hRule="atLeast"/>
        </w:trPr>
        <w:tc>
          <w:tcPr>
            <w:tcW w:w="50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textAlignment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kern w:val="0"/>
                <w:sz w:val="28"/>
                <w:szCs w:val="28"/>
              </w:rPr>
              <w:t>债务转贷收入</w:t>
            </w:r>
          </w:p>
        </w:tc>
        <w:tc>
          <w:tcPr>
            <w:tcW w:w="3685" w:type="dxa"/>
            <w:gridSpan w:val="2"/>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r>
      <w:tr>
        <w:tblPrEx>
          <w:tblCellMar>
            <w:top w:w="0" w:type="dxa"/>
            <w:left w:w="108" w:type="dxa"/>
            <w:bottom w:w="0" w:type="dxa"/>
            <w:right w:w="108" w:type="dxa"/>
          </w:tblCellMar>
        </w:tblPrEx>
        <w:trPr>
          <w:trHeight w:val="340" w:hRule="atLeast"/>
        </w:trPr>
        <w:tc>
          <w:tcPr>
            <w:tcW w:w="50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textAlignment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kern w:val="0"/>
                <w:sz w:val="28"/>
                <w:szCs w:val="28"/>
              </w:rPr>
              <w:t>国债转贷收入</w:t>
            </w:r>
          </w:p>
        </w:tc>
        <w:tc>
          <w:tcPr>
            <w:tcW w:w="3685" w:type="dxa"/>
            <w:gridSpan w:val="2"/>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r>
      <w:tr>
        <w:tblPrEx>
          <w:tblCellMar>
            <w:top w:w="0" w:type="dxa"/>
            <w:left w:w="108" w:type="dxa"/>
            <w:bottom w:w="0" w:type="dxa"/>
            <w:right w:w="108" w:type="dxa"/>
          </w:tblCellMar>
        </w:tblPrEx>
        <w:trPr>
          <w:trHeight w:val="340" w:hRule="atLeast"/>
        </w:trPr>
        <w:tc>
          <w:tcPr>
            <w:tcW w:w="50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textAlignment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kern w:val="0"/>
                <w:sz w:val="28"/>
                <w:szCs w:val="28"/>
              </w:rPr>
              <w:t>国债转贷资金上年结余</w:t>
            </w:r>
          </w:p>
        </w:tc>
        <w:tc>
          <w:tcPr>
            <w:tcW w:w="3685" w:type="dxa"/>
            <w:gridSpan w:val="2"/>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r>
      <w:tr>
        <w:tblPrEx>
          <w:tblCellMar>
            <w:top w:w="0" w:type="dxa"/>
            <w:left w:w="108" w:type="dxa"/>
            <w:bottom w:w="0" w:type="dxa"/>
            <w:right w:w="108" w:type="dxa"/>
          </w:tblCellMar>
        </w:tblPrEx>
        <w:trPr>
          <w:trHeight w:val="340" w:hRule="atLeast"/>
        </w:trPr>
        <w:tc>
          <w:tcPr>
            <w:tcW w:w="50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textAlignment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kern w:val="0"/>
                <w:sz w:val="28"/>
                <w:szCs w:val="28"/>
              </w:rPr>
              <w:t>国债转贷转补助数</w:t>
            </w:r>
          </w:p>
        </w:tc>
        <w:tc>
          <w:tcPr>
            <w:tcW w:w="3685" w:type="dxa"/>
            <w:gridSpan w:val="2"/>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r>
      <w:tr>
        <w:tblPrEx>
          <w:tblCellMar>
            <w:top w:w="0" w:type="dxa"/>
            <w:left w:w="108" w:type="dxa"/>
            <w:bottom w:w="0" w:type="dxa"/>
            <w:right w:w="108" w:type="dxa"/>
          </w:tblCellMar>
        </w:tblPrEx>
        <w:trPr>
          <w:trHeight w:val="340" w:hRule="atLeast"/>
        </w:trPr>
        <w:tc>
          <w:tcPr>
            <w:tcW w:w="50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textAlignment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kern w:val="0"/>
                <w:sz w:val="28"/>
                <w:szCs w:val="28"/>
              </w:rPr>
              <w:t>动用预算稳定调节基金</w:t>
            </w:r>
          </w:p>
        </w:tc>
        <w:tc>
          <w:tcPr>
            <w:tcW w:w="3685" w:type="dxa"/>
            <w:gridSpan w:val="2"/>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r>
      <w:tr>
        <w:tblPrEx>
          <w:tblCellMar>
            <w:top w:w="0" w:type="dxa"/>
            <w:left w:w="108" w:type="dxa"/>
            <w:bottom w:w="0" w:type="dxa"/>
            <w:right w:w="108" w:type="dxa"/>
          </w:tblCellMar>
        </w:tblPrEx>
        <w:trPr>
          <w:trHeight w:val="340" w:hRule="atLeast"/>
        </w:trPr>
        <w:tc>
          <w:tcPr>
            <w:tcW w:w="50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textAlignment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kern w:val="0"/>
                <w:sz w:val="28"/>
                <w:szCs w:val="28"/>
              </w:rPr>
              <w:t>接受其他地区援助收入</w:t>
            </w:r>
          </w:p>
        </w:tc>
        <w:tc>
          <w:tcPr>
            <w:tcW w:w="3685" w:type="dxa"/>
            <w:gridSpan w:val="2"/>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r>
      <w:tr>
        <w:tblPrEx>
          <w:tblCellMar>
            <w:top w:w="0" w:type="dxa"/>
            <w:left w:w="108" w:type="dxa"/>
            <w:bottom w:w="0" w:type="dxa"/>
            <w:right w:w="108" w:type="dxa"/>
          </w:tblCellMar>
        </w:tblPrEx>
        <w:trPr>
          <w:trHeight w:val="340" w:hRule="atLeast"/>
        </w:trPr>
        <w:tc>
          <w:tcPr>
            <w:tcW w:w="50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textAlignment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kern w:val="0"/>
                <w:sz w:val="28"/>
                <w:szCs w:val="28"/>
              </w:rPr>
              <w:t>省补助计划单列市收入</w:t>
            </w:r>
          </w:p>
        </w:tc>
        <w:tc>
          <w:tcPr>
            <w:tcW w:w="3685" w:type="dxa"/>
            <w:gridSpan w:val="2"/>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r>
      <w:tr>
        <w:tblPrEx>
          <w:tblCellMar>
            <w:top w:w="0" w:type="dxa"/>
            <w:left w:w="108" w:type="dxa"/>
            <w:bottom w:w="0" w:type="dxa"/>
            <w:right w:w="108" w:type="dxa"/>
          </w:tblCellMar>
        </w:tblPrEx>
        <w:trPr>
          <w:trHeight w:val="340" w:hRule="atLeast"/>
        </w:trPr>
        <w:tc>
          <w:tcPr>
            <w:tcW w:w="50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textAlignment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kern w:val="0"/>
                <w:sz w:val="28"/>
                <w:szCs w:val="28"/>
              </w:rPr>
              <w:t>计划单列市上解省收入</w:t>
            </w:r>
          </w:p>
        </w:tc>
        <w:tc>
          <w:tcPr>
            <w:tcW w:w="3685" w:type="dxa"/>
            <w:gridSpan w:val="2"/>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r>
      <w:tr>
        <w:tblPrEx>
          <w:tblCellMar>
            <w:top w:w="0" w:type="dxa"/>
            <w:left w:w="108" w:type="dxa"/>
            <w:bottom w:w="0" w:type="dxa"/>
            <w:right w:w="108" w:type="dxa"/>
          </w:tblCellMar>
        </w:tblPrEx>
        <w:trPr>
          <w:trHeight w:val="340" w:hRule="atLeast"/>
        </w:trPr>
        <w:tc>
          <w:tcPr>
            <w:tcW w:w="50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kern w:val="0"/>
                <w:sz w:val="28"/>
                <w:szCs w:val="28"/>
              </w:rPr>
              <w:t>收 入 总 计</w:t>
            </w:r>
          </w:p>
        </w:tc>
        <w:tc>
          <w:tcPr>
            <w:tcW w:w="3685" w:type="dxa"/>
            <w:gridSpan w:val="2"/>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c>
          <w:tcPr>
            <w:tcW w:w="3685" w:type="dxa"/>
            <w:gridSpan w:val="2"/>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r>
    </w:tbl>
    <w:p>
      <w:pPr>
        <w:spacing w:line="360" w:lineRule="auto"/>
        <w:ind w:firstLine="0" w:firstLineChars="0"/>
        <w:rPr>
          <w:rFonts w:ascii="Calibri" w:hAnsi="Calibri" w:cs="Times New Roman"/>
          <w:szCs w:val="21"/>
        </w:rPr>
      </w:pPr>
      <w:r>
        <w:rPr>
          <w:rFonts w:hint="eastAsia"/>
        </w:rPr>
        <w:t xml:space="preserve"> </w:t>
      </w:r>
    </w:p>
    <w:p>
      <w:pPr>
        <w:keepNext w:val="0"/>
        <w:keepLines w:val="0"/>
        <w:jc w:val="center"/>
        <w:rPr>
          <w:rFonts w:hint="eastAsia" w:ascii="仿宋_GB2312" w:eastAsia="仿宋_GB2312"/>
        </w:rPr>
      </w:pPr>
      <w:bookmarkStart w:id="149" w:name="_Toc9854"/>
      <w:bookmarkStart w:id="150" w:name="_Toc102123496"/>
      <w:bookmarkStart w:id="151" w:name="_Toc3862"/>
      <w:r>
        <w:rPr>
          <w:rFonts w:hint="eastAsia" w:ascii="仿宋_GB2312" w:eastAsia="仿宋_GB2312"/>
        </w:rPr>
        <w:br w:type="page"/>
      </w:r>
    </w:p>
    <w:p>
      <w:pPr>
        <w:pStyle w:val="4"/>
        <w:keepNext w:val="0"/>
        <w:keepLines w:val="0"/>
        <w:spacing w:before="0" w:after="0" w:line="360" w:lineRule="auto"/>
        <w:ind w:firstLine="0" w:firstLineChars="0"/>
        <w:jc w:val="center"/>
        <w:rPr>
          <w:rFonts w:hint="eastAsia" w:ascii="黑体" w:hAnsi="黑体" w:eastAsia="黑体" w:cs="黑体"/>
        </w:rPr>
      </w:pPr>
      <w:r>
        <w:rPr>
          <w:rFonts w:hint="eastAsia" w:ascii="黑体" w:hAnsi="黑体" w:eastAsia="黑体" w:cs="黑体"/>
          <w:b w:val="0"/>
          <w:bCs/>
        </w:rPr>
        <w:t>XX年XX一般公共预算支出预算变动及执行情况表（样表）</w:t>
      </w:r>
      <w:bookmarkEnd w:id="149"/>
      <w:bookmarkEnd w:id="150"/>
      <w:bookmarkEnd w:id="151"/>
    </w:p>
    <w:tbl>
      <w:tblPr>
        <w:tblStyle w:val="17"/>
        <w:tblW w:w="25951" w:type="dxa"/>
        <w:tblInd w:w="93" w:type="dxa"/>
        <w:tblLayout w:type="fixed"/>
        <w:tblCellMar>
          <w:top w:w="0" w:type="dxa"/>
          <w:left w:w="108" w:type="dxa"/>
          <w:bottom w:w="0" w:type="dxa"/>
          <w:right w:w="108" w:type="dxa"/>
        </w:tblCellMar>
      </w:tblPr>
      <w:tblGrid>
        <w:gridCol w:w="3418"/>
        <w:gridCol w:w="817"/>
        <w:gridCol w:w="866"/>
        <w:gridCol w:w="900"/>
        <w:gridCol w:w="1244"/>
        <w:gridCol w:w="1250"/>
        <w:gridCol w:w="1334"/>
        <w:gridCol w:w="916"/>
        <w:gridCol w:w="722"/>
        <w:gridCol w:w="1050"/>
        <w:gridCol w:w="2033"/>
        <w:gridCol w:w="900"/>
        <w:gridCol w:w="984"/>
        <w:gridCol w:w="1121"/>
        <w:gridCol w:w="1000"/>
        <w:gridCol w:w="933"/>
        <w:gridCol w:w="1034"/>
        <w:gridCol w:w="5429"/>
      </w:tblGrid>
      <w:tr>
        <w:tblPrEx>
          <w:tblCellMar>
            <w:top w:w="0" w:type="dxa"/>
            <w:left w:w="108" w:type="dxa"/>
            <w:bottom w:w="0" w:type="dxa"/>
            <w:right w:w="108" w:type="dxa"/>
          </w:tblCellMar>
        </w:tblPrEx>
        <w:trPr>
          <w:trHeight w:val="360" w:hRule="atLeast"/>
        </w:trPr>
        <w:tc>
          <w:tcPr>
            <w:tcW w:w="20522" w:type="dxa"/>
            <w:gridSpan w:val="17"/>
            <w:tcBorders>
              <w:top w:val="nil"/>
              <w:left w:val="nil"/>
              <w:bottom w:val="nil"/>
              <w:right w:val="nil"/>
            </w:tcBorders>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宋体" w:hAnsi="宋体" w:eastAsia="宋体"/>
                <w:color w:val="000000"/>
                <w:sz w:val="20"/>
                <w:szCs w:val="20"/>
              </w:rPr>
            </w:pPr>
            <w:r>
              <w:rPr>
                <w:rFonts w:hint="eastAsia" w:ascii="仿宋_GB2312" w:hAnsi="仿宋_GB2312" w:eastAsia="仿宋_GB2312" w:cs="仿宋_GB2312"/>
                <w:color w:val="000000"/>
                <w:kern w:val="0"/>
                <w:sz w:val="32"/>
                <w:szCs w:val="32"/>
              </w:rPr>
              <w:t xml:space="preserve">地区：                                         </w:t>
            </w:r>
            <w:r>
              <w:rPr>
                <w:rFonts w:hint="default" w:ascii="仿宋_GB2312" w:hAnsi="仿宋_GB2312" w:eastAsia="仿宋_GB2312" w:cs="仿宋_GB2312"/>
                <w:color w:val="000000"/>
                <w:kern w:val="0"/>
                <w:sz w:val="32"/>
                <w:szCs w:val="32"/>
                <w:lang w:val="en"/>
              </w:rPr>
              <w:t xml:space="preserve">     </w:t>
            </w:r>
            <w:r>
              <w:rPr>
                <w:rFonts w:hint="eastAsia" w:ascii="仿宋_GB2312" w:hAnsi="仿宋_GB2312" w:eastAsia="仿宋_GB2312" w:cs="仿宋_GB2312"/>
                <w:color w:val="000000"/>
                <w:kern w:val="0"/>
                <w:sz w:val="32"/>
                <w:szCs w:val="32"/>
                <w:lang w:eastAsia="zh-CN"/>
              </w:rPr>
              <w:t>日期：</w:t>
            </w:r>
            <w:r>
              <w:rPr>
                <w:rFonts w:hint="eastAsia" w:ascii="仿宋_GB2312" w:hAnsi="仿宋_GB2312" w:eastAsia="仿宋_GB2312" w:cs="仿宋_GB2312"/>
                <w:color w:val="000000"/>
                <w:kern w:val="0"/>
                <w:sz w:val="32"/>
                <w:szCs w:val="32"/>
              </w:rPr>
              <w:t xml:space="preserve">                                                           单位：万元</w:t>
            </w:r>
            <w:r>
              <w:rPr>
                <w:rFonts w:hint="eastAsia" w:ascii="宋体" w:hAnsi="宋体"/>
                <w:color w:val="000000"/>
                <w:kern w:val="0"/>
                <w:sz w:val="32"/>
                <w:szCs w:val="32"/>
              </w:rPr>
              <w:t xml:space="preserve">  </w:t>
            </w:r>
            <w:r>
              <w:rPr>
                <w:rFonts w:hint="eastAsia" w:ascii="宋体" w:hAnsi="宋体"/>
                <w:color w:val="000000"/>
                <w:kern w:val="0"/>
                <w:sz w:val="20"/>
                <w:szCs w:val="20"/>
              </w:rPr>
              <w:t xml:space="preserve">                                    </w:t>
            </w:r>
          </w:p>
        </w:tc>
        <w:tc>
          <w:tcPr>
            <w:tcW w:w="5429" w:type="dxa"/>
            <w:tcBorders>
              <w:top w:val="nil"/>
              <w:left w:val="nil"/>
              <w:bottom w:val="nil"/>
              <w:right w:val="nil"/>
            </w:tcBorders>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0"/>
                <w:szCs w:val="20"/>
              </w:rPr>
            </w:pPr>
          </w:p>
        </w:tc>
      </w:tr>
      <w:tr>
        <w:trPr>
          <w:trHeight w:val="500" w:hRule="atLeast"/>
        </w:trPr>
        <w:tc>
          <w:tcPr>
            <w:tcW w:w="3418"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300" w:lineRule="exact"/>
              <w:ind w:left="0" w:right="0" w:firstLine="0" w:firstLineChars="0"/>
              <w:jc w:val="center"/>
              <w:textAlignment w:val="center"/>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kern w:val="0"/>
                <w:sz w:val="21"/>
                <w:szCs w:val="21"/>
              </w:rPr>
              <w:t>科目名称</w:t>
            </w:r>
          </w:p>
        </w:tc>
        <w:tc>
          <w:tcPr>
            <w:tcW w:w="817" w:type="dxa"/>
            <w:vMerge w:val="restart"/>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00" w:lineRule="exact"/>
              <w:ind w:left="0" w:right="0" w:firstLine="0" w:firstLineChars="0"/>
              <w:jc w:val="center"/>
              <w:textAlignment w:val="center"/>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kern w:val="0"/>
                <w:sz w:val="21"/>
                <w:szCs w:val="21"/>
              </w:rPr>
              <w:t>年初预算数</w:t>
            </w:r>
          </w:p>
        </w:tc>
        <w:tc>
          <w:tcPr>
            <w:tcW w:w="12199" w:type="dxa"/>
            <w:gridSpan w:val="11"/>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00" w:lineRule="exact"/>
              <w:ind w:left="0" w:right="0" w:firstLine="0" w:firstLineChars="0"/>
              <w:jc w:val="center"/>
              <w:textAlignment w:val="center"/>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kern w:val="0"/>
                <w:sz w:val="21"/>
                <w:szCs w:val="21"/>
              </w:rPr>
              <w:t>变动项目</w:t>
            </w:r>
          </w:p>
        </w:tc>
        <w:tc>
          <w:tcPr>
            <w:tcW w:w="1121" w:type="dxa"/>
            <w:vMerge w:val="restart"/>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00" w:lineRule="exact"/>
              <w:ind w:left="0" w:right="0" w:firstLine="0" w:firstLineChars="0"/>
              <w:jc w:val="center"/>
              <w:textAlignment w:val="center"/>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kern w:val="0"/>
                <w:sz w:val="21"/>
                <w:szCs w:val="21"/>
                <w:lang w:eastAsia="zh-CN"/>
              </w:rPr>
              <w:t>变动</w:t>
            </w:r>
            <w:r>
              <w:rPr>
                <w:rFonts w:hint="eastAsia" w:ascii="仿宋_GB2312" w:hAnsi="仿宋_GB2312" w:eastAsia="仿宋_GB2312" w:cs="仿宋_GB2312"/>
                <w:b/>
                <w:bCs/>
                <w:color w:val="000000"/>
                <w:kern w:val="0"/>
                <w:sz w:val="21"/>
                <w:szCs w:val="21"/>
              </w:rPr>
              <w:t>后预算数</w:t>
            </w:r>
          </w:p>
        </w:tc>
        <w:tc>
          <w:tcPr>
            <w:tcW w:w="1000" w:type="dxa"/>
            <w:vMerge w:val="restart"/>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00" w:lineRule="exact"/>
              <w:ind w:left="0" w:right="0" w:firstLine="0" w:firstLineChars="0"/>
              <w:jc w:val="center"/>
              <w:textAlignment w:val="center"/>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kern w:val="0"/>
                <w:sz w:val="21"/>
                <w:szCs w:val="21"/>
              </w:rPr>
              <w:t>执行数</w:t>
            </w:r>
            <w:r>
              <w:rPr>
                <w:rFonts w:hint="eastAsia" w:ascii="仿宋_GB2312" w:hAnsi="仿宋_GB2312" w:eastAsia="仿宋_GB2312" w:cs="仿宋_GB2312"/>
                <w:b/>
                <w:bCs/>
                <w:color w:val="000000"/>
                <w:kern w:val="0"/>
                <w:sz w:val="21"/>
                <w:szCs w:val="21"/>
              </w:rPr>
              <w:br w:type="textWrapping"/>
            </w:r>
            <w:r>
              <w:rPr>
                <w:rFonts w:hint="eastAsia" w:ascii="仿宋_GB2312" w:hAnsi="仿宋_GB2312" w:eastAsia="仿宋_GB2312" w:cs="仿宋_GB2312"/>
                <w:b/>
                <w:bCs/>
                <w:color w:val="000000"/>
                <w:kern w:val="0"/>
                <w:sz w:val="21"/>
                <w:szCs w:val="21"/>
              </w:rPr>
              <w:t>（决算数）</w:t>
            </w:r>
          </w:p>
        </w:tc>
        <w:tc>
          <w:tcPr>
            <w:tcW w:w="933" w:type="dxa"/>
            <w:vMerge w:val="restart"/>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00" w:lineRule="exact"/>
              <w:ind w:left="0" w:right="0" w:firstLine="0" w:firstLineChars="0"/>
              <w:jc w:val="center"/>
              <w:textAlignment w:val="center"/>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kern w:val="0"/>
                <w:sz w:val="21"/>
                <w:szCs w:val="21"/>
              </w:rPr>
              <w:t>预算结转</w:t>
            </w:r>
          </w:p>
        </w:tc>
        <w:tc>
          <w:tcPr>
            <w:tcW w:w="1034" w:type="dxa"/>
            <w:vMerge w:val="restart"/>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00" w:lineRule="exact"/>
              <w:ind w:left="0" w:right="0" w:firstLine="0" w:firstLineChars="0"/>
              <w:jc w:val="center"/>
              <w:textAlignment w:val="center"/>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kern w:val="0"/>
                <w:sz w:val="21"/>
                <w:szCs w:val="21"/>
              </w:rPr>
              <w:t>安排预算稳定调节基金</w:t>
            </w:r>
          </w:p>
        </w:tc>
        <w:tc>
          <w:tcPr>
            <w:tcW w:w="5429" w:type="dxa"/>
            <w:tcBorders>
              <w:top w:val="nil"/>
              <w:left w:val="nil"/>
              <w:bottom w:val="nil"/>
              <w:right w:val="nil"/>
            </w:tcBorders>
            <w:noWrap/>
            <w:vAlign w:val="center"/>
          </w:tcPr>
          <w:p>
            <w:pPr>
              <w:keepNext w:val="0"/>
              <w:keepLines w:val="0"/>
              <w:suppressLineNumbers w:val="0"/>
              <w:spacing w:before="0" w:beforeAutospacing="0" w:after="0" w:afterAutospacing="0" w:line="300" w:lineRule="exact"/>
              <w:ind w:left="0" w:right="0" w:firstLine="0" w:firstLineChars="0"/>
              <w:rPr>
                <w:rFonts w:hint="default" w:ascii="宋体" w:hAnsi="宋体"/>
                <w:color w:val="000000"/>
                <w:sz w:val="20"/>
                <w:szCs w:val="20"/>
              </w:rPr>
            </w:pPr>
          </w:p>
        </w:tc>
      </w:tr>
      <w:tr>
        <w:tblPrEx>
          <w:tblCellMar>
            <w:top w:w="0" w:type="dxa"/>
            <w:left w:w="108" w:type="dxa"/>
            <w:bottom w:w="0" w:type="dxa"/>
            <w:right w:w="108" w:type="dxa"/>
          </w:tblCellMar>
        </w:tblPrEx>
        <w:trPr>
          <w:trHeight w:val="1860" w:hRule="atLeast"/>
        </w:trPr>
        <w:tc>
          <w:tcPr>
            <w:tcW w:w="30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300" w:lineRule="exact"/>
              <w:ind w:left="0" w:right="0" w:firstLine="0" w:firstLineChars="0"/>
              <w:jc w:val="left"/>
              <w:rPr>
                <w:rFonts w:hint="eastAsia" w:ascii="仿宋_GB2312" w:hAnsi="仿宋_GB2312" w:eastAsia="仿宋_GB2312" w:cs="仿宋_GB2312"/>
                <w:b/>
                <w:bCs/>
                <w:color w:val="000000"/>
                <w:sz w:val="21"/>
                <w:szCs w:val="21"/>
              </w:rPr>
            </w:pPr>
          </w:p>
        </w:tc>
        <w:tc>
          <w:tcPr>
            <w:tcW w:w="300" w:type="dxa"/>
            <w:vMerge w:val="continue"/>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00" w:lineRule="exact"/>
              <w:ind w:left="0" w:right="0" w:firstLine="0" w:firstLineChars="0"/>
              <w:jc w:val="left"/>
              <w:rPr>
                <w:rFonts w:hint="eastAsia" w:ascii="仿宋_GB2312" w:hAnsi="仿宋_GB2312" w:eastAsia="仿宋_GB2312" w:cs="仿宋_GB2312"/>
                <w:b/>
                <w:bCs/>
                <w:color w:val="000000"/>
                <w:sz w:val="21"/>
                <w:szCs w:val="21"/>
              </w:rPr>
            </w:pPr>
          </w:p>
        </w:tc>
        <w:tc>
          <w:tcPr>
            <w:tcW w:w="866"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00" w:lineRule="exact"/>
              <w:ind w:left="0" w:right="0" w:firstLine="0" w:firstLineChars="0"/>
              <w:jc w:val="center"/>
              <w:textAlignment w:val="center"/>
              <w:rPr>
                <w:rFonts w:hint="eastAsia" w:ascii="仿宋_GB2312" w:hAnsi="仿宋_GB2312" w:eastAsia="仿宋_GB2312" w:cs="仿宋_GB2312"/>
                <w:b/>
                <w:bCs/>
                <w:color w:val="333333"/>
                <w:sz w:val="21"/>
                <w:szCs w:val="21"/>
              </w:rPr>
            </w:pPr>
            <w:r>
              <w:rPr>
                <w:rFonts w:hint="eastAsia" w:ascii="仿宋_GB2312" w:hAnsi="仿宋_GB2312" w:eastAsia="仿宋_GB2312" w:cs="仿宋_GB2312"/>
                <w:b/>
                <w:bCs/>
                <w:color w:val="333333"/>
                <w:kern w:val="0"/>
                <w:sz w:val="21"/>
                <w:szCs w:val="21"/>
              </w:rPr>
              <w:t>小计</w:t>
            </w:r>
          </w:p>
        </w:tc>
        <w:tc>
          <w:tcPr>
            <w:tcW w:w="900"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00" w:lineRule="exact"/>
              <w:ind w:left="0" w:right="0" w:firstLine="0" w:firstLineChars="0"/>
              <w:jc w:val="center"/>
              <w:textAlignment w:val="center"/>
              <w:rPr>
                <w:rFonts w:hint="eastAsia" w:ascii="仿宋_GB2312" w:hAnsi="仿宋_GB2312" w:eastAsia="仿宋_GB2312" w:cs="仿宋_GB2312"/>
                <w:b/>
                <w:bCs/>
                <w:color w:val="333333"/>
                <w:sz w:val="21"/>
                <w:szCs w:val="21"/>
              </w:rPr>
            </w:pPr>
            <w:r>
              <w:rPr>
                <w:rFonts w:hint="eastAsia" w:ascii="仿宋_GB2312" w:hAnsi="仿宋_GB2312" w:eastAsia="仿宋_GB2312" w:cs="仿宋_GB2312"/>
                <w:b/>
                <w:bCs/>
                <w:color w:val="333333"/>
                <w:kern w:val="0"/>
                <w:sz w:val="21"/>
                <w:szCs w:val="21"/>
              </w:rPr>
              <w:t>上年结转</w:t>
            </w:r>
          </w:p>
        </w:tc>
        <w:tc>
          <w:tcPr>
            <w:tcW w:w="1244"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00" w:lineRule="exact"/>
              <w:ind w:left="0" w:right="0" w:firstLine="0" w:firstLineChars="0"/>
              <w:jc w:val="center"/>
              <w:textAlignment w:val="center"/>
              <w:rPr>
                <w:rFonts w:hint="eastAsia" w:ascii="仿宋_GB2312" w:hAnsi="仿宋_GB2312" w:eastAsia="仿宋_GB2312" w:cs="仿宋_GB2312"/>
                <w:b/>
                <w:bCs/>
                <w:color w:val="333333"/>
                <w:sz w:val="21"/>
                <w:szCs w:val="21"/>
              </w:rPr>
            </w:pPr>
            <w:r>
              <w:rPr>
                <w:rFonts w:hint="eastAsia" w:ascii="仿宋_GB2312" w:hAnsi="仿宋_GB2312" w:eastAsia="仿宋_GB2312" w:cs="仿宋_GB2312"/>
                <w:b/>
                <w:bCs/>
                <w:color w:val="333333"/>
                <w:kern w:val="0"/>
                <w:sz w:val="21"/>
                <w:szCs w:val="21"/>
              </w:rPr>
              <w:t>上级财力性转移支付增加额用于对下补助</w:t>
            </w:r>
          </w:p>
        </w:tc>
        <w:tc>
          <w:tcPr>
            <w:tcW w:w="1250"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00" w:lineRule="exact"/>
              <w:ind w:left="0" w:right="0" w:firstLine="0" w:firstLineChars="0"/>
              <w:jc w:val="center"/>
              <w:textAlignment w:val="center"/>
              <w:rPr>
                <w:rFonts w:hint="eastAsia" w:ascii="仿宋_GB2312" w:hAnsi="仿宋_GB2312" w:eastAsia="仿宋_GB2312" w:cs="仿宋_GB2312"/>
                <w:b/>
                <w:bCs/>
                <w:color w:val="333333"/>
                <w:sz w:val="21"/>
                <w:szCs w:val="21"/>
              </w:rPr>
            </w:pPr>
            <w:r>
              <w:rPr>
                <w:rFonts w:hint="eastAsia" w:ascii="仿宋_GB2312" w:hAnsi="仿宋_GB2312" w:eastAsia="仿宋_GB2312" w:cs="仿宋_GB2312"/>
                <w:b/>
                <w:bCs/>
                <w:color w:val="333333"/>
                <w:kern w:val="0"/>
                <w:sz w:val="21"/>
                <w:szCs w:val="21"/>
              </w:rPr>
              <w:t>上级共同事权转移支付增加额</w:t>
            </w:r>
          </w:p>
        </w:tc>
        <w:tc>
          <w:tcPr>
            <w:tcW w:w="1334"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00" w:lineRule="exact"/>
              <w:ind w:left="0" w:right="0" w:firstLine="0" w:firstLineChars="0"/>
              <w:jc w:val="center"/>
              <w:textAlignment w:val="center"/>
              <w:rPr>
                <w:rFonts w:hint="eastAsia" w:ascii="仿宋_GB2312" w:hAnsi="仿宋_GB2312" w:eastAsia="仿宋_GB2312" w:cs="仿宋_GB2312"/>
                <w:b/>
                <w:bCs/>
                <w:color w:val="333333"/>
                <w:sz w:val="21"/>
                <w:szCs w:val="21"/>
              </w:rPr>
            </w:pPr>
            <w:r>
              <w:rPr>
                <w:rFonts w:hint="eastAsia" w:ascii="仿宋_GB2312" w:hAnsi="仿宋_GB2312" w:eastAsia="仿宋_GB2312" w:cs="仿宋_GB2312"/>
                <w:b/>
                <w:bCs/>
                <w:color w:val="333333"/>
                <w:kern w:val="0"/>
                <w:sz w:val="21"/>
                <w:szCs w:val="21"/>
              </w:rPr>
              <w:t>上级专项转移支付增加额</w:t>
            </w:r>
          </w:p>
        </w:tc>
        <w:tc>
          <w:tcPr>
            <w:tcW w:w="916"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00" w:lineRule="exact"/>
              <w:ind w:left="0" w:right="0" w:firstLine="0" w:firstLineChars="0"/>
              <w:jc w:val="center"/>
              <w:textAlignment w:val="center"/>
              <w:rPr>
                <w:rFonts w:hint="eastAsia" w:ascii="仿宋_GB2312" w:hAnsi="仿宋_GB2312" w:eastAsia="仿宋_GB2312" w:cs="仿宋_GB2312"/>
                <w:b/>
                <w:bCs/>
                <w:color w:val="333333"/>
                <w:sz w:val="21"/>
                <w:szCs w:val="21"/>
              </w:rPr>
            </w:pPr>
            <w:r>
              <w:rPr>
                <w:rFonts w:hint="eastAsia" w:ascii="仿宋_GB2312" w:hAnsi="仿宋_GB2312" w:eastAsia="仿宋_GB2312" w:cs="仿宋_GB2312"/>
                <w:b/>
                <w:bCs/>
                <w:color w:val="333333"/>
                <w:kern w:val="0"/>
                <w:sz w:val="21"/>
                <w:szCs w:val="21"/>
              </w:rPr>
              <w:t>债务</w:t>
            </w:r>
            <w:r>
              <w:rPr>
                <w:rFonts w:hint="eastAsia" w:ascii="仿宋_GB2312" w:hAnsi="仿宋_GB2312" w:eastAsia="仿宋_GB2312" w:cs="仿宋_GB2312"/>
                <w:b/>
                <w:bCs/>
                <w:color w:val="333333"/>
                <w:kern w:val="0"/>
                <w:sz w:val="21"/>
                <w:szCs w:val="21"/>
              </w:rPr>
              <w:br w:type="textWrapping"/>
            </w:r>
            <w:r>
              <w:rPr>
                <w:rFonts w:hint="eastAsia" w:ascii="仿宋_GB2312" w:hAnsi="仿宋_GB2312" w:eastAsia="仿宋_GB2312" w:cs="仿宋_GB2312"/>
                <w:b/>
                <w:bCs/>
                <w:color w:val="333333"/>
                <w:kern w:val="0"/>
                <w:sz w:val="21"/>
                <w:szCs w:val="21"/>
              </w:rPr>
              <w:t>(转贷)收入（含国债转贷）</w:t>
            </w:r>
          </w:p>
        </w:tc>
        <w:tc>
          <w:tcPr>
            <w:tcW w:w="722"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00" w:lineRule="exact"/>
              <w:ind w:left="0" w:right="0" w:firstLine="0" w:firstLineChars="0"/>
              <w:jc w:val="center"/>
              <w:textAlignment w:val="center"/>
              <w:rPr>
                <w:rFonts w:hint="eastAsia" w:ascii="仿宋_GB2312" w:hAnsi="仿宋_GB2312" w:eastAsia="仿宋_GB2312" w:cs="仿宋_GB2312"/>
                <w:b/>
                <w:bCs/>
                <w:color w:val="333333"/>
                <w:sz w:val="21"/>
                <w:szCs w:val="21"/>
              </w:rPr>
            </w:pPr>
            <w:r>
              <w:rPr>
                <w:rFonts w:hint="eastAsia" w:ascii="仿宋_GB2312" w:hAnsi="仿宋_GB2312" w:eastAsia="仿宋_GB2312" w:cs="仿宋_GB2312"/>
                <w:b/>
                <w:bCs/>
                <w:color w:val="333333"/>
                <w:kern w:val="0"/>
                <w:sz w:val="21"/>
                <w:szCs w:val="21"/>
              </w:rPr>
              <w:t>动用预备费</w:t>
            </w:r>
          </w:p>
        </w:tc>
        <w:tc>
          <w:tcPr>
            <w:tcW w:w="1050"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00" w:lineRule="exact"/>
              <w:ind w:left="0" w:right="0" w:firstLine="0" w:firstLineChars="0"/>
              <w:jc w:val="center"/>
              <w:textAlignment w:val="center"/>
              <w:rPr>
                <w:rFonts w:hint="eastAsia" w:ascii="仿宋_GB2312" w:hAnsi="仿宋_GB2312" w:eastAsia="仿宋_GB2312" w:cs="仿宋_GB2312"/>
                <w:b/>
                <w:bCs/>
                <w:color w:val="333333"/>
                <w:sz w:val="21"/>
                <w:szCs w:val="21"/>
              </w:rPr>
            </w:pPr>
            <w:r>
              <w:rPr>
                <w:rFonts w:hint="eastAsia" w:ascii="仿宋_GB2312" w:hAnsi="仿宋_GB2312" w:eastAsia="仿宋_GB2312" w:cs="仿宋_GB2312"/>
                <w:b/>
                <w:bCs/>
                <w:color w:val="333333"/>
                <w:kern w:val="0"/>
                <w:sz w:val="21"/>
                <w:szCs w:val="21"/>
              </w:rPr>
              <w:t>预算调剂</w:t>
            </w:r>
          </w:p>
        </w:tc>
        <w:tc>
          <w:tcPr>
            <w:tcW w:w="2033"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00" w:lineRule="exact"/>
              <w:ind w:left="0" w:right="0" w:firstLine="0" w:firstLineChars="0"/>
              <w:jc w:val="center"/>
              <w:textAlignment w:val="center"/>
              <w:rPr>
                <w:rFonts w:hint="eastAsia" w:ascii="仿宋_GB2312" w:hAnsi="仿宋_GB2312" w:eastAsia="仿宋_GB2312" w:cs="仿宋_GB2312"/>
                <w:b/>
                <w:bCs/>
                <w:color w:val="333333"/>
                <w:sz w:val="21"/>
                <w:szCs w:val="21"/>
              </w:rPr>
            </w:pPr>
            <w:r>
              <w:rPr>
                <w:rFonts w:hint="eastAsia" w:ascii="仿宋_GB2312" w:hAnsi="仿宋_GB2312" w:eastAsia="仿宋_GB2312" w:cs="仿宋_GB2312"/>
                <w:b/>
                <w:bCs/>
                <w:color w:val="333333"/>
                <w:kern w:val="0"/>
                <w:sz w:val="21"/>
                <w:szCs w:val="21"/>
              </w:rPr>
              <w:t>财力统筹的变动项 （包含本年超收、短收安排、上解收入、上级财力性转移支付增加额、调入资金增加额、动用预算稳定调节基金）</w:t>
            </w:r>
          </w:p>
        </w:tc>
        <w:tc>
          <w:tcPr>
            <w:tcW w:w="900"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00" w:lineRule="exact"/>
              <w:ind w:left="0" w:right="0" w:firstLine="0" w:firstLineChars="0"/>
              <w:jc w:val="center"/>
              <w:textAlignment w:val="center"/>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kern w:val="0"/>
                <w:sz w:val="21"/>
                <w:szCs w:val="21"/>
              </w:rPr>
              <w:t>省补助计划单列市</w:t>
            </w:r>
          </w:p>
        </w:tc>
        <w:tc>
          <w:tcPr>
            <w:tcW w:w="984"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00" w:lineRule="exact"/>
              <w:ind w:left="0" w:right="0" w:firstLine="0" w:firstLineChars="0"/>
              <w:jc w:val="center"/>
              <w:textAlignment w:val="center"/>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kern w:val="0"/>
                <w:sz w:val="21"/>
                <w:szCs w:val="21"/>
              </w:rPr>
              <w:t>地区间援助收入</w:t>
            </w:r>
          </w:p>
        </w:tc>
        <w:tc>
          <w:tcPr>
            <w:tcW w:w="300" w:type="dxa"/>
            <w:vMerge w:val="continue"/>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00" w:lineRule="exact"/>
              <w:ind w:left="0" w:right="0" w:firstLine="0" w:firstLineChars="0"/>
              <w:jc w:val="left"/>
              <w:rPr>
                <w:rFonts w:hint="eastAsia" w:ascii="仿宋_GB2312" w:hAnsi="仿宋_GB2312" w:eastAsia="仿宋_GB2312" w:cs="仿宋_GB2312"/>
                <w:b/>
                <w:bCs/>
                <w:color w:val="000000"/>
                <w:sz w:val="21"/>
                <w:szCs w:val="21"/>
              </w:rPr>
            </w:pPr>
          </w:p>
        </w:tc>
        <w:tc>
          <w:tcPr>
            <w:tcW w:w="300" w:type="dxa"/>
            <w:vMerge w:val="continue"/>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00" w:lineRule="exact"/>
              <w:ind w:left="0" w:right="0" w:firstLine="0" w:firstLineChars="0"/>
              <w:jc w:val="left"/>
              <w:rPr>
                <w:rFonts w:hint="eastAsia" w:ascii="仿宋_GB2312" w:hAnsi="仿宋_GB2312" w:eastAsia="仿宋_GB2312" w:cs="仿宋_GB2312"/>
                <w:b/>
                <w:bCs/>
                <w:color w:val="000000"/>
                <w:sz w:val="21"/>
                <w:szCs w:val="21"/>
              </w:rPr>
            </w:pPr>
          </w:p>
        </w:tc>
        <w:tc>
          <w:tcPr>
            <w:tcW w:w="300" w:type="dxa"/>
            <w:vMerge w:val="continue"/>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00" w:lineRule="exact"/>
              <w:ind w:left="0" w:right="0" w:firstLine="0" w:firstLineChars="0"/>
              <w:jc w:val="left"/>
              <w:rPr>
                <w:rFonts w:hint="eastAsia" w:ascii="仿宋_GB2312" w:hAnsi="仿宋_GB2312" w:eastAsia="仿宋_GB2312" w:cs="仿宋_GB2312"/>
                <w:b/>
                <w:bCs/>
                <w:color w:val="000000"/>
                <w:sz w:val="21"/>
                <w:szCs w:val="21"/>
              </w:rPr>
            </w:pPr>
          </w:p>
        </w:tc>
        <w:tc>
          <w:tcPr>
            <w:tcW w:w="300" w:type="dxa"/>
            <w:vMerge w:val="continue"/>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00" w:lineRule="exact"/>
              <w:ind w:left="0" w:right="0" w:firstLine="0" w:firstLineChars="0"/>
              <w:jc w:val="left"/>
              <w:rPr>
                <w:rFonts w:hint="eastAsia" w:ascii="仿宋_GB2312" w:hAnsi="仿宋_GB2312" w:eastAsia="仿宋_GB2312" w:cs="仿宋_GB2312"/>
                <w:b/>
                <w:bCs/>
                <w:color w:val="000000"/>
                <w:sz w:val="21"/>
                <w:szCs w:val="21"/>
              </w:rPr>
            </w:pPr>
          </w:p>
        </w:tc>
        <w:tc>
          <w:tcPr>
            <w:tcW w:w="5429" w:type="dxa"/>
            <w:tcBorders>
              <w:top w:val="nil"/>
              <w:left w:val="nil"/>
              <w:bottom w:val="nil"/>
              <w:right w:val="nil"/>
            </w:tcBorders>
            <w:noWrap/>
            <w:vAlign w:val="center"/>
          </w:tcPr>
          <w:p>
            <w:pPr>
              <w:keepNext w:val="0"/>
              <w:keepLines w:val="0"/>
              <w:suppressLineNumbers w:val="0"/>
              <w:spacing w:before="0" w:beforeAutospacing="0" w:after="0" w:afterAutospacing="0" w:line="300" w:lineRule="exact"/>
              <w:ind w:left="0" w:right="0" w:firstLine="0" w:firstLineChars="0"/>
              <w:rPr>
                <w:rFonts w:hint="default" w:ascii="宋体" w:hAnsi="宋体"/>
                <w:b/>
                <w:bCs/>
                <w:color w:val="000000"/>
                <w:sz w:val="20"/>
                <w:szCs w:val="20"/>
              </w:rPr>
            </w:pPr>
          </w:p>
        </w:tc>
      </w:tr>
      <w:tr>
        <w:trPr>
          <w:trHeight w:val="23" w:hRule="atLeast"/>
        </w:trPr>
        <w:tc>
          <w:tcPr>
            <w:tcW w:w="34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420" w:lineRule="exact"/>
              <w:ind w:left="0" w:right="0" w:firstLine="0" w:firstLineChars="0"/>
              <w:jc w:val="left"/>
              <w:textAlignment w:val="center"/>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kern w:val="0"/>
                <w:sz w:val="21"/>
                <w:szCs w:val="21"/>
              </w:rPr>
              <w:t>本级支出</w:t>
            </w:r>
          </w:p>
        </w:tc>
        <w:tc>
          <w:tcPr>
            <w:tcW w:w="817"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866"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333333"/>
                <w:sz w:val="21"/>
                <w:szCs w:val="21"/>
              </w:rPr>
            </w:pPr>
          </w:p>
        </w:tc>
        <w:tc>
          <w:tcPr>
            <w:tcW w:w="900" w:type="dxa"/>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24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333333"/>
                <w:sz w:val="21"/>
                <w:szCs w:val="21"/>
              </w:rPr>
            </w:pPr>
          </w:p>
        </w:tc>
        <w:tc>
          <w:tcPr>
            <w:tcW w:w="12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333333"/>
                <w:sz w:val="21"/>
                <w:szCs w:val="21"/>
              </w:rPr>
            </w:pPr>
          </w:p>
        </w:tc>
        <w:tc>
          <w:tcPr>
            <w:tcW w:w="133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333333"/>
                <w:sz w:val="21"/>
                <w:szCs w:val="21"/>
              </w:rPr>
            </w:pPr>
          </w:p>
        </w:tc>
        <w:tc>
          <w:tcPr>
            <w:tcW w:w="916"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333333"/>
                <w:sz w:val="21"/>
                <w:szCs w:val="21"/>
              </w:rPr>
            </w:pPr>
          </w:p>
        </w:tc>
        <w:tc>
          <w:tcPr>
            <w:tcW w:w="722"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333333"/>
                <w:sz w:val="21"/>
                <w:szCs w:val="21"/>
              </w:rPr>
            </w:pPr>
          </w:p>
        </w:tc>
        <w:tc>
          <w:tcPr>
            <w:tcW w:w="10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333333"/>
                <w:sz w:val="21"/>
                <w:szCs w:val="21"/>
              </w:rPr>
            </w:pPr>
          </w:p>
        </w:tc>
        <w:tc>
          <w:tcPr>
            <w:tcW w:w="2033"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333333"/>
                <w:sz w:val="21"/>
                <w:szCs w:val="21"/>
              </w:rPr>
            </w:pPr>
          </w:p>
        </w:tc>
        <w:tc>
          <w:tcPr>
            <w:tcW w:w="90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FF0000"/>
                <w:sz w:val="21"/>
                <w:szCs w:val="21"/>
              </w:rPr>
            </w:pPr>
          </w:p>
        </w:tc>
        <w:tc>
          <w:tcPr>
            <w:tcW w:w="98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FF0000"/>
                <w:sz w:val="21"/>
                <w:szCs w:val="21"/>
              </w:rPr>
            </w:pPr>
          </w:p>
        </w:tc>
        <w:tc>
          <w:tcPr>
            <w:tcW w:w="1121"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00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933"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03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5429" w:type="dxa"/>
            <w:tcBorders>
              <w:top w:val="nil"/>
              <w:left w:val="nil"/>
              <w:bottom w:val="nil"/>
              <w:right w:val="nil"/>
            </w:tcBorders>
            <w:noWrap/>
            <w:vAlign w:val="center"/>
          </w:tcPr>
          <w:p>
            <w:pPr>
              <w:keepNext w:val="0"/>
              <w:keepLines w:val="0"/>
              <w:suppressLineNumbers w:val="0"/>
              <w:spacing w:before="0" w:beforeAutospacing="0" w:after="0" w:afterAutospacing="0" w:line="420" w:lineRule="exact"/>
              <w:ind w:left="0" w:right="0" w:firstLine="0" w:firstLineChars="0"/>
              <w:rPr>
                <w:rFonts w:hint="default" w:ascii="宋体" w:hAnsi="宋体"/>
                <w:color w:val="000000"/>
                <w:sz w:val="20"/>
                <w:szCs w:val="20"/>
              </w:rPr>
            </w:pPr>
          </w:p>
        </w:tc>
      </w:tr>
      <w:tr>
        <w:tblPrEx>
          <w:tblCellMar>
            <w:top w:w="0" w:type="dxa"/>
            <w:left w:w="108" w:type="dxa"/>
            <w:bottom w:w="0" w:type="dxa"/>
            <w:right w:w="108" w:type="dxa"/>
          </w:tblCellMar>
        </w:tblPrEx>
        <w:trPr>
          <w:trHeight w:val="23" w:hRule="atLeast"/>
        </w:trPr>
        <w:tc>
          <w:tcPr>
            <w:tcW w:w="34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420" w:lineRule="exact"/>
              <w:ind w:left="0" w:right="0" w:firstLine="0" w:firstLineChars="0"/>
              <w:jc w:val="left"/>
              <w:textAlignment w:val="center"/>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kern w:val="0"/>
                <w:sz w:val="21"/>
                <w:szCs w:val="21"/>
              </w:rPr>
              <w:t>一般公共预算支出</w:t>
            </w:r>
          </w:p>
        </w:tc>
        <w:tc>
          <w:tcPr>
            <w:tcW w:w="817"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866"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900" w:type="dxa"/>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24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2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33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916"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722"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0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2033"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90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98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121"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00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933"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03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5429" w:type="dxa"/>
            <w:tcBorders>
              <w:top w:val="nil"/>
              <w:left w:val="nil"/>
              <w:bottom w:val="nil"/>
              <w:right w:val="nil"/>
            </w:tcBorders>
            <w:noWrap/>
            <w:vAlign w:val="center"/>
          </w:tcPr>
          <w:p>
            <w:pPr>
              <w:keepNext w:val="0"/>
              <w:keepLines w:val="0"/>
              <w:suppressLineNumbers w:val="0"/>
              <w:spacing w:before="0" w:beforeAutospacing="0" w:after="0" w:afterAutospacing="0" w:line="420" w:lineRule="exact"/>
              <w:ind w:left="0" w:right="0" w:firstLine="0" w:firstLineChars="0"/>
              <w:rPr>
                <w:rFonts w:hint="default" w:ascii="宋体" w:hAnsi="宋体"/>
                <w:color w:val="000000"/>
                <w:sz w:val="20"/>
                <w:szCs w:val="20"/>
              </w:rPr>
            </w:pPr>
          </w:p>
        </w:tc>
      </w:tr>
      <w:tr>
        <w:trPr>
          <w:trHeight w:val="23" w:hRule="atLeast"/>
        </w:trPr>
        <w:tc>
          <w:tcPr>
            <w:tcW w:w="34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420" w:lineRule="exact"/>
              <w:ind w:left="0" w:right="0" w:firstLine="0" w:firstLineChars="0"/>
              <w:jc w:val="left"/>
              <w:textAlignment w:val="center"/>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kern w:val="0"/>
                <w:sz w:val="21"/>
                <w:szCs w:val="21"/>
              </w:rPr>
              <w:t xml:space="preserve">  一般公共服务支出</w:t>
            </w:r>
          </w:p>
        </w:tc>
        <w:tc>
          <w:tcPr>
            <w:tcW w:w="817"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866"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900" w:type="dxa"/>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24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2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33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916"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722"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0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2033"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90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98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121"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00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933"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03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5429" w:type="dxa"/>
            <w:tcBorders>
              <w:top w:val="nil"/>
              <w:left w:val="nil"/>
              <w:bottom w:val="nil"/>
              <w:right w:val="nil"/>
            </w:tcBorders>
            <w:noWrap/>
            <w:vAlign w:val="center"/>
          </w:tcPr>
          <w:p>
            <w:pPr>
              <w:keepNext w:val="0"/>
              <w:keepLines w:val="0"/>
              <w:suppressLineNumbers w:val="0"/>
              <w:spacing w:before="0" w:beforeAutospacing="0" w:after="0" w:afterAutospacing="0" w:line="420" w:lineRule="exact"/>
              <w:ind w:left="0" w:right="0" w:firstLine="0" w:firstLineChars="0"/>
              <w:rPr>
                <w:rFonts w:hint="default" w:ascii="宋体" w:hAnsi="宋体"/>
                <w:color w:val="000000"/>
                <w:sz w:val="20"/>
                <w:szCs w:val="20"/>
              </w:rPr>
            </w:pPr>
          </w:p>
        </w:tc>
      </w:tr>
      <w:tr>
        <w:tblPrEx>
          <w:tblCellMar>
            <w:top w:w="0" w:type="dxa"/>
            <w:left w:w="108" w:type="dxa"/>
            <w:bottom w:w="0" w:type="dxa"/>
            <w:right w:w="108" w:type="dxa"/>
          </w:tblCellMar>
        </w:tblPrEx>
        <w:trPr>
          <w:trHeight w:val="23" w:hRule="atLeast"/>
        </w:trPr>
        <w:tc>
          <w:tcPr>
            <w:tcW w:w="34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420" w:lineRule="exact"/>
              <w:ind w:left="0" w:right="0" w:firstLine="0" w:firstLineChars="0"/>
              <w:jc w:val="left"/>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 xml:space="preserve">    人大事务</w:t>
            </w:r>
          </w:p>
        </w:tc>
        <w:tc>
          <w:tcPr>
            <w:tcW w:w="817"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866"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900" w:type="dxa"/>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24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2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33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916"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722"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0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2033"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90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98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121"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00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933"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03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5429" w:type="dxa"/>
            <w:tcBorders>
              <w:top w:val="nil"/>
              <w:left w:val="nil"/>
              <w:bottom w:val="nil"/>
              <w:right w:val="nil"/>
            </w:tcBorders>
            <w:noWrap/>
            <w:vAlign w:val="center"/>
          </w:tcPr>
          <w:p>
            <w:pPr>
              <w:keepNext w:val="0"/>
              <w:keepLines w:val="0"/>
              <w:suppressLineNumbers w:val="0"/>
              <w:spacing w:before="0" w:beforeAutospacing="0" w:after="0" w:afterAutospacing="0" w:line="420" w:lineRule="exact"/>
              <w:ind w:left="0" w:right="0" w:firstLine="0" w:firstLineChars="0"/>
              <w:rPr>
                <w:rFonts w:hint="default" w:ascii="宋体" w:hAnsi="宋体"/>
                <w:color w:val="000000"/>
                <w:sz w:val="20"/>
                <w:szCs w:val="20"/>
              </w:rPr>
            </w:pPr>
          </w:p>
        </w:tc>
      </w:tr>
      <w:tr>
        <w:trPr>
          <w:trHeight w:val="23" w:hRule="atLeast"/>
        </w:trPr>
        <w:tc>
          <w:tcPr>
            <w:tcW w:w="34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420" w:lineRule="exact"/>
              <w:ind w:left="0" w:right="0" w:firstLine="0" w:firstLineChars="0"/>
              <w:jc w:val="left"/>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 xml:space="preserve">    行政运行</w:t>
            </w:r>
          </w:p>
        </w:tc>
        <w:tc>
          <w:tcPr>
            <w:tcW w:w="817"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866"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900" w:type="dxa"/>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24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2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33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916"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722"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0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2033"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90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98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121"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00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933"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03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5429" w:type="dxa"/>
            <w:tcBorders>
              <w:top w:val="nil"/>
              <w:left w:val="nil"/>
              <w:bottom w:val="nil"/>
              <w:right w:val="nil"/>
            </w:tcBorders>
            <w:noWrap/>
            <w:vAlign w:val="center"/>
          </w:tcPr>
          <w:p>
            <w:pPr>
              <w:keepNext w:val="0"/>
              <w:keepLines w:val="0"/>
              <w:suppressLineNumbers w:val="0"/>
              <w:spacing w:before="0" w:beforeAutospacing="0" w:after="0" w:afterAutospacing="0" w:line="420" w:lineRule="exact"/>
              <w:ind w:left="0" w:right="0" w:firstLine="0" w:firstLineChars="0"/>
              <w:rPr>
                <w:rFonts w:hint="default" w:ascii="宋体" w:hAnsi="宋体"/>
                <w:color w:val="000000"/>
                <w:sz w:val="20"/>
                <w:szCs w:val="20"/>
              </w:rPr>
            </w:pPr>
          </w:p>
        </w:tc>
      </w:tr>
      <w:tr>
        <w:tblPrEx>
          <w:tblCellMar>
            <w:top w:w="0" w:type="dxa"/>
            <w:left w:w="108" w:type="dxa"/>
            <w:bottom w:w="0" w:type="dxa"/>
            <w:right w:w="108" w:type="dxa"/>
          </w:tblCellMar>
        </w:tblPrEx>
        <w:trPr>
          <w:trHeight w:val="23" w:hRule="atLeast"/>
        </w:trPr>
        <w:tc>
          <w:tcPr>
            <w:tcW w:w="34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420" w:lineRule="exact"/>
              <w:ind w:left="0" w:right="0" w:firstLine="0" w:firstLineChars="0"/>
              <w:jc w:val="left"/>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 xml:space="preserve">    一般行政管理事务</w:t>
            </w:r>
          </w:p>
        </w:tc>
        <w:tc>
          <w:tcPr>
            <w:tcW w:w="817"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866"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900" w:type="dxa"/>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24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2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33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916"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722"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0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2033"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90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98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121"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00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933"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03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5429" w:type="dxa"/>
            <w:tcBorders>
              <w:top w:val="nil"/>
              <w:left w:val="nil"/>
              <w:bottom w:val="nil"/>
              <w:right w:val="nil"/>
            </w:tcBorders>
            <w:noWrap/>
            <w:vAlign w:val="center"/>
          </w:tcPr>
          <w:p>
            <w:pPr>
              <w:keepNext w:val="0"/>
              <w:keepLines w:val="0"/>
              <w:suppressLineNumbers w:val="0"/>
              <w:spacing w:before="0" w:beforeAutospacing="0" w:after="0" w:afterAutospacing="0" w:line="420" w:lineRule="exact"/>
              <w:ind w:left="0" w:right="0" w:firstLine="0" w:firstLineChars="0"/>
              <w:rPr>
                <w:rFonts w:hint="default" w:ascii="宋体" w:hAnsi="宋体"/>
                <w:color w:val="000000"/>
                <w:sz w:val="20"/>
                <w:szCs w:val="20"/>
              </w:rPr>
            </w:pPr>
          </w:p>
        </w:tc>
      </w:tr>
      <w:tr>
        <w:trPr>
          <w:trHeight w:val="23" w:hRule="atLeast"/>
        </w:trPr>
        <w:tc>
          <w:tcPr>
            <w:tcW w:w="34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420" w:lineRule="exact"/>
              <w:ind w:left="0" w:right="0" w:firstLine="0" w:firstLineChars="0"/>
              <w:jc w:val="left"/>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 xml:space="preserve">    ……</w:t>
            </w:r>
          </w:p>
        </w:tc>
        <w:tc>
          <w:tcPr>
            <w:tcW w:w="817"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866"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900" w:type="dxa"/>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24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2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33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916"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722"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0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2033"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90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98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121"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00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933"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03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5429" w:type="dxa"/>
            <w:tcBorders>
              <w:top w:val="nil"/>
              <w:left w:val="nil"/>
              <w:bottom w:val="nil"/>
              <w:right w:val="nil"/>
            </w:tcBorders>
            <w:noWrap/>
            <w:vAlign w:val="center"/>
          </w:tcPr>
          <w:p>
            <w:pPr>
              <w:keepNext w:val="0"/>
              <w:keepLines w:val="0"/>
              <w:suppressLineNumbers w:val="0"/>
              <w:spacing w:before="0" w:beforeAutospacing="0" w:after="0" w:afterAutospacing="0" w:line="420" w:lineRule="exact"/>
              <w:ind w:left="0" w:right="0" w:firstLine="0" w:firstLineChars="0"/>
              <w:rPr>
                <w:rFonts w:hint="default" w:ascii="宋体" w:hAnsi="宋体"/>
                <w:color w:val="000000"/>
                <w:sz w:val="20"/>
                <w:szCs w:val="20"/>
              </w:rPr>
            </w:pPr>
          </w:p>
        </w:tc>
      </w:tr>
      <w:tr>
        <w:tblPrEx>
          <w:tblCellMar>
            <w:top w:w="0" w:type="dxa"/>
            <w:left w:w="108" w:type="dxa"/>
            <w:bottom w:w="0" w:type="dxa"/>
            <w:right w:w="108" w:type="dxa"/>
          </w:tblCellMar>
        </w:tblPrEx>
        <w:trPr>
          <w:trHeight w:val="23" w:hRule="atLeast"/>
        </w:trPr>
        <w:tc>
          <w:tcPr>
            <w:tcW w:w="34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420" w:lineRule="exact"/>
              <w:ind w:left="0" w:right="0" w:firstLine="0" w:firstLineChars="0"/>
              <w:jc w:val="left"/>
              <w:textAlignment w:val="center"/>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kern w:val="0"/>
                <w:sz w:val="21"/>
                <w:szCs w:val="21"/>
              </w:rPr>
              <w:t xml:space="preserve">  预备费</w:t>
            </w:r>
          </w:p>
        </w:tc>
        <w:tc>
          <w:tcPr>
            <w:tcW w:w="817"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866"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900" w:type="dxa"/>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24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2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33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916"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722"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0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2033"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90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98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121"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00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933"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03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5429" w:type="dxa"/>
            <w:tcBorders>
              <w:top w:val="nil"/>
              <w:left w:val="nil"/>
              <w:bottom w:val="nil"/>
              <w:right w:val="nil"/>
            </w:tcBorders>
            <w:noWrap/>
            <w:vAlign w:val="center"/>
          </w:tcPr>
          <w:p>
            <w:pPr>
              <w:keepNext w:val="0"/>
              <w:keepLines w:val="0"/>
              <w:suppressLineNumbers w:val="0"/>
              <w:spacing w:before="0" w:beforeAutospacing="0" w:after="0" w:afterAutospacing="0" w:line="420" w:lineRule="exact"/>
              <w:ind w:left="0" w:right="0" w:firstLine="0" w:firstLineChars="0"/>
              <w:rPr>
                <w:rFonts w:hint="default" w:ascii="宋体" w:hAnsi="宋体"/>
                <w:color w:val="000000"/>
                <w:sz w:val="20"/>
                <w:szCs w:val="20"/>
              </w:rPr>
            </w:pPr>
          </w:p>
        </w:tc>
      </w:tr>
      <w:tr>
        <w:trPr>
          <w:trHeight w:val="23" w:hRule="atLeast"/>
        </w:trPr>
        <w:tc>
          <w:tcPr>
            <w:tcW w:w="34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420" w:lineRule="exact"/>
              <w:ind w:left="0" w:right="0" w:firstLine="0" w:firstLineChars="0"/>
              <w:jc w:val="left"/>
              <w:textAlignment w:val="center"/>
              <w:rPr>
                <w:rFonts w:hint="eastAsia" w:ascii="仿宋_GB2312" w:hAnsi="仿宋_GB2312" w:eastAsia="仿宋_GB2312" w:cs="仿宋_GB2312"/>
                <w:b/>
                <w:bCs/>
                <w:color w:val="000000"/>
                <w:kern w:val="0"/>
                <w:sz w:val="21"/>
                <w:szCs w:val="21"/>
              </w:rPr>
            </w:pPr>
            <w:r>
              <w:rPr>
                <w:rFonts w:hint="eastAsia" w:ascii="仿宋_GB2312" w:hAnsi="仿宋_GB2312" w:eastAsia="仿宋_GB2312" w:cs="仿宋_GB2312"/>
                <w:b/>
                <w:bCs/>
                <w:color w:val="000000"/>
                <w:kern w:val="0"/>
                <w:sz w:val="21"/>
                <w:szCs w:val="21"/>
              </w:rPr>
              <w:t>待分预算</w:t>
            </w:r>
          </w:p>
        </w:tc>
        <w:tc>
          <w:tcPr>
            <w:tcW w:w="817"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866"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900" w:type="dxa"/>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24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2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33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916"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722"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0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2033"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90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98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121"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00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933"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03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5429" w:type="dxa"/>
            <w:tcBorders>
              <w:top w:val="nil"/>
              <w:left w:val="nil"/>
              <w:bottom w:val="nil"/>
              <w:right w:val="nil"/>
            </w:tcBorders>
            <w:noWrap/>
            <w:vAlign w:val="center"/>
          </w:tcPr>
          <w:p>
            <w:pPr>
              <w:keepNext w:val="0"/>
              <w:keepLines w:val="0"/>
              <w:suppressLineNumbers w:val="0"/>
              <w:spacing w:before="0" w:beforeAutospacing="0" w:after="0" w:afterAutospacing="0" w:line="420" w:lineRule="exact"/>
              <w:ind w:left="0" w:right="0" w:firstLine="0" w:firstLineChars="0"/>
              <w:rPr>
                <w:rFonts w:hint="default" w:ascii="宋体" w:hAnsi="宋体"/>
                <w:color w:val="000000"/>
                <w:sz w:val="20"/>
                <w:szCs w:val="20"/>
              </w:rPr>
            </w:pPr>
          </w:p>
        </w:tc>
      </w:tr>
      <w:tr>
        <w:tblPrEx>
          <w:tblCellMar>
            <w:top w:w="0" w:type="dxa"/>
            <w:left w:w="108" w:type="dxa"/>
            <w:bottom w:w="0" w:type="dxa"/>
            <w:right w:w="108" w:type="dxa"/>
          </w:tblCellMar>
        </w:tblPrEx>
        <w:trPr>
          <w:trHeight w:val="23" w:hRule="atLeast"/>
        </w:trPr>
        <w:tc>
          <w:tcPr>
            <w:tcW w:w="34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420" w:lineRule="exact"/>
              <w:ind w:left="0" w:right="0" w:firstLine="0" w:firstLineChars="0"/>
              <w:jc w:val="left"/>
              <w:textAlignment w:val="center"/>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kern w:val="0"/>
                <w:sz w:val="21"/>
                <w:szCs w:val="21"/>
              </w:rPr>
              <w:t xml:space="preserve">  其他支出(类)</w:t>
            </w:r>
          </w:p>
        </w:tc>
        <w:tc>
          <w:tcPr>
            <w:tcW w:w="817"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866"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900" w:type="dxa"/>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24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2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33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916"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722"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0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2033"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90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98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121"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00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933"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03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5429" w:type="dxa"/>
            <w:tcBorders>
              <w:top w:val="nil"/>
              <w:left w:val="nil"/>
              <w:bottom w:val="nil"/>
              <w:right w:val="nil"/>
            </w:tcBorders>
            <w:noWrap/>
            <w:vAlign w:val="center"/>
          </w:tcPr>
          <w:p>
            <w:pPr>
              <w:keepNext w:val="0"/>
              <w:keepLines w:val="0"/>
              <w:suppressLineNumbers w:val="0"/>
              <w:spacing w:before="0" w:beforeAutospacing="0" w:after="0" w:afterAutospacing="0" w:line="420" w:lineRule="exact"/>
              <w:ind w:left="0" w:right="0" w:firstLine="0" w:firstLineChars="0"/>
              <w:rPr>
                <w:rFonts w:hint="default" w:ascii="宋体" w:hAnsi="宋体"/>
                <w:color w:val="000000"/>
                <w:sz w:val="20"/>
                <w:szCs w:val="20"/>
              </w:rPr>
            </w:pPr>
          </w:p>
        </w:tc>
      </w:tr>
      <w:tr>
        <w:trPr>
          <w:trHeight w:val="23" w:hRule="atLeast"/>
        </w:trPr>
        <w:tc>
          <w:tcPr>
            <w:tcW w:w="34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420" w:lineRule="exact"/>
              <w:ind w:left="0" w:right="0" w:firstLine="0" w:firstLineChars="0"/>
              <w:jc w:val="left"/>
              <w:textAlignment w:val="center"/>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kern w:val="0"/>
                <w:sz w:val="21"/>
                <w:szCs w:val="21"/>
              </w:rPr>
              <w:t xml:space="preserve">  债务付息支出</w:t>
            </w:r>
          </w:p>
        </w:tc>
        <w:tc>
          <w:tcPr>
            <w:tcW w:w="817"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866"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900" w:type="dxa"/>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24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2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33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916"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722"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0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2033"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90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98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121"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00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933"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03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5429" w:type="dxa"/>
            <w:tcBorders>
              <w:top w:val="nil"/>
              <w:left w:val="nil"/>
              <w:bottom w:val="nil"/>
              <w:right w:val="nil"/>
            </w:tcBorders>
            <w:noWrap/>
            <w:vAlign w:val="center"/>
          </w:tcPr>
          <w:p>
            <w:pPr>
              <w:keepNext w:val="0"/>
              <w:keepLines w:val="0"/>
              <w:suppressLineNumbers w:val="0"/>
              <w:spacing w:before="0" w:beforeAutospacing="0" w:after="0" w:afterAutospacing="0" w:line="420" w:lineRule="exact"/>
              <w:ind w:left="0" w:right="0" w:firstLine="0" w:firstLineChars="0"/>
              <w:rPr>
                <w:rFonts w:hint="default" w:ascii="宋体" w:hAnsi="宋体"/>
                <w:color w:val="000000"/>
                <w:sz w:val="20"/>
                <w:szCs w:val="20"/>
              </w:rPr>
            </w:pPr>
          </w:p>
        </w:tc>
      </w:tr>
      <w:tr>
        <w:tblPrEx>
          <w:tblCellMar>
            <w:top w:w="0" w:type="dxa"/>
            <w:left w:w="108" w:type="dxa"/>
            <w:bottom w:w="0" w:type="dxa"/>
            <w:right w:w="108" w:type="dxa"/>
          </w:tblCellMar>
        </w:tblPrEx>
        <w:trPr>
          <w:trHeight w:val="23" w:hRule="atLeast"/>
        </w:trPr>
        <w:tc>
          <w:tcPr>
            <w:tcW w:w="34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420" w:lineRule="exact"/>
              <w:ind w:left="0" w:right="0" w:firstLine="0" w:firstLineChars="0"/>
              <w:jc w:val="left"/>
              <w:textAlignment w:val="center"/>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kern w:val="0"/>
                <w:sz w:val="21"/>
                <w:szCs w:val="21"/>
              </w:rPr>
              <w:t xml:space="preserve">  债务发行费用支出</w:t>
            </w:r>
          </w:p>
        </w:tc>
        <w:tc>
          <w:tcPr>
            <w:tcW w:w="817"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866"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900" w:type="dxa"/>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24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2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33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916"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722"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0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2033"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90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98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121"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00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933"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03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5429" w:type="dxa"/>
            <w:tcBorders>
              <w:top w:val="nil"/>
              <w:left w:val="nil"/>
              <w:bottom w:val="nil"/>
              <w:right w:val="nil"/>
            </w:tcBorders>
            <w:noWrap/>
            <w:vAlign w:val="center"/>
          </w:tcPr>
          <w:p>
            <w:pPr>
              <w:keepNext w:val="0"/>
              <w:keepLines w:val="0"/>
              <w:suppressLineNumbers w:val="0"/>
              <w:spacing w:before="0" w:beforeAutospacing="0" w:after="0" w:afterAutospacing="0" w:line="420" w:lineRule="exact"/>
              <w:ind w:left="0" w:right="0" w:firstLine="0" w:firstLineChars="0"/>
              <w:rPr>
                <w:rFonts w:hint="default" w:ascii="宋体" w:hAnsi="宋体"/>
                <w:color w:val="000000"/>
                <w:sz w:val="20"/>
                <w:szCs w:val="20"/>
              </w:rPr>
            </w:pPr>
          </w:p>
        </w:tc>
      </w:tr>
      <w:tr>
        <w:trPr>
          <w:trHeight w:val="23" w:hRule="atLeast"/>
        </w:trPr>
        <w:tc>
          <w:tcPr>
            <w:tcW w:w="34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420" w:lineRule="exact"/>
              <w:ind w:left="0" w:right="0" w:firstLine="0" w:firstLineChars="0"/>
              <w:jc w:val="left"/>
              <w:textAlignment w:val="center"/>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kern w:val="0"/>
                <w:sz w:val="21"/>
                <w:szCs w:val="21"/>
              </w:rPr>
              <w:t>地方政府一般债务还本支出</w:t>
            </w:r>
          </w:p>
        </w:tc>
        <w:tc>
          <w:tcPr>
            <w:tcW w:w="817"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866"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00" w:type="dxa"/>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24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2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33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16"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722"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0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2033"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0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8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121"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000"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933"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1034"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5429" w:type="dxa"/>
            <w:tcBorders>
              <w:top w:val="nil"/>
              <w:left w:val="nil"/>
              <w:bottom w:val="nil"/>
              <w:right w:val="nil"/>
            </w:tcBorders>
            <w:noWrap/>
            <w:vAlign w:val="center"/>
          </w:tcPr>
          <w:p>
            <w:pPr>
              <w:keepNext w:val="0"/>
              <w:keepLines w:val="0"/>
              <w:suppressLineNumbers w:val="0"/>
              <w:spacing w:before="0" w:beforeAutospacing="0" w:after="0" w:afterAutospacing="0" w:line="420" w:lineRule="exact"/>
              <w:ind w:left="0" w:right="0" w:firstLine="0" w:firstLineChars="0"/>
              <w:rPr>
                <w:rFonts w:hint="default" w:ascii="宋体" w:hAnsi="宋体"/>
                <w:color w:val="000000"/>
                <w:sz w:val="20"/>
                <w:szCs w:val="20"/>
              </w:rPr>
            </w:pPr>
          </w:p>
        </w:tc>
      </w:tr>
      <w:tr>
        <w:tblPrEx>
          <w:tblCellMar>
            <w:top w:w="0" w:type="dxa"/>
            <w:left w:w="108" w:type="dxa"/>
            <w:bottom w:w="0" w:type="dxa"/>
            <w:right w:w="108" w:type="dxa"/>
          </w:tblCellMar>
        </w:tblPrEx>
        <w:trPr>
          <w:trHeight w:val="23" w:hRule="atLeast"/>
        </w:trPr>
        <w:tc>
          <w:tcPr>
            <w:tcW w:w="34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420" w:lineRule="exact"/>
              <w:ind w:left="0" w:right="0" w:firstLine="0" w:firstLineChars="0"/>
              <w:jc w:val="left"/>
              <w:textAlignment w:val="center"/>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kern w:val="0"/>
                <w:sz w:val="21"/>
                <w:szCs w:val="21"/>
              </w:rPr>
              <w:t>调出资金</w:t>
            </w:r>
          </w:p>
        </w:tc>
        <w:tc>
          <w:tcPr>
            <w:tcW w:w="817"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866"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00" w:type="dxa"/>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24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2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33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16"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722"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0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2033"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0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8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121"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000"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933"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1034"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5429" w:type="dxa"/>
            <w:tcBorders>
              <w:top w:val="nil"/>
              <w:left w:val="nil"/>
              <w:bottom w:val="nil"/>
              <w:right w:val="nil"/>
            </w:tcBorders>
            <w:noWrap/>
            <w:vAlign w:val="center"/>
          </w:tcPr>
          <w:p>
            <w:pPr>
              <w:keepNext w:val="0"/>
              <w:keepLines w:val="0"/>
              <w:suppressLineNumbers w:val="0"/>
              <w:spacing w:before="0" w:beforeAutospacing="0" w:after="0" w:afterAutospacing="0" w:line="420" w:lineRule="exact"/>
              <w:ind w:left="0" w:right="0" w:firstLine="0" w:firstLineChars="0"/>
              <w:rPr>
                <w:rFonts w:hint="default" w:ascii="宋体" w:hAnsi="宋体"/>
                <w:color w:val="000000"/>
                <w:sz w:val="20"/>
                <w:szCs w:val="20"/>
              </w:rPr>
            </w:pPr>
          </w:p>
        </w:tc>
      </w:tr>
      <w:tr>
        <w:trPr>
          <w:trHeight w:val="23" w:hRule="atLeast"/>
        </w:trPr>
        <w:tc>
          <w:tcPr>
            <w:tcW w:w="34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420" w:lineRule="exact"/>
              <w:ind w:left="0" w:right="0" w:firstLine="0" w:firstLineChars="0"/>
              <w:jc w:val="left"/>
              <w:textAlignment w:val="center"/>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kern w:val="0"/>
                <w:sz w:val="21"/>
                <w:szCs w:val="21"/>
              </w:rPr>
              <w:t>补充预算周转金</w:t>
            </w:r>
          </w:p>
        </w:tc>
        <w:tc>
          <w:tcPr>
            <w:tcW w:w="817"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866"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00" w:type="dxa"/>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24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2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33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16"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722"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0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2033"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0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8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121"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000"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933"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1034"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5429" w:type="dxa"/>
            <w:tcBorders>
              <w:top w:val="nil"/>
              <w:left w:val="nil"/>
              <w:bottom w:val="nil"/>
              <w:right w:val="nil"/>
            </w:tcBorders>
            <w:noWrap/>
            <w:vAlign w:val="center"/>
          </w:tcPr>
          <w:p>
            <w:pPr>
              <w:keepNext w:val="0"/>
              <w:keepLines w:val="0"/>
              <w:suppressLineNumbers w:val="0"/>
              <w:spacing w:before="0" w:beforeAutospacing="0" w:after="0" w:afterAutospacing="0" w:line="420" w:lineRule="exact"/>
              <w:ind w:left="0" w:right="0" w:firstLine="0" w:firstLineChars="0"/>
              <w:rPr>
                <w:rFonts w:hint="default" w:ascii="宋体" w:hAnsi="宋体"/>
                <w:color w:val="000000"/>
                <w:sz w:val="20"/>
                <w:szCs w:val="20"/>
              </w:rPr>
            </w:pPr>
          </w:p>
        </w:tc>
      </w:tr>
      <w:tr>
        <w:tblPrEx>
          <w:tblCellMar>
            <w:top w:w="0" w:type="dxa"/>
            <w:left w:w="108" w:type="dxa"/>
            <w:bottom w:w="0" w:type="dxa"/>
            <w:right w:w="108" w:type="dxa"/>
          </w:tblCellMar>
        </w:tblPrEx>
        <w:trPr>
          <w:trHeight w:val="23" w:hRule="atLeast"/>
        </w:trPr>
        <w:tc>
          <w:tcPr>
            <w:tcW w:w="34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420" w:lineRule="exact"/>
              <w:ind w:left="0" w:right="0" w:firstLine="0" w:firstLineChars="0"/>
              <w:jc w:val="left"/>
              <w:textAlignment w:val="center"/>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kern w:val="0"/>
                <w:sz w:val="21"/>
                <w:szCs w:val="21"/>
              </w:rPr>
              <w:t>国债转贷资金结余</w:t>
            </w:r>
          </w:p>
        </w:tc>
        <w:tc>
          <w:tcPr>
            <w:tcW w:w="817"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866"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00" w:type="dxa"/>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24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2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33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16"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722"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0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2033"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0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8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121"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000"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933"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1034"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5429" w:type="dxa"/>
            <w:tcBorders>
              <w:top w:val="nil"/>
              <w:left w:val="nil"/>
              <w:bottom w:val="nil"/>
              <w:right w:val="nil"/>
            </w:tcBorders>
            <w:noWrap/>
            <w:vAlign w:val="center"/>
          </w:tcPr>
          <w:p>
            <w:pPr>
              <w:keepNext w:val="0"/>
              <w:keepLines w:val="0"/>
              <w:suppressLineNumbers w:val="0"/>
              <w:spacing w:before="0" w:beforeAutospacing="0" w:after="0" w:afterAutospacing="0" w:line="420" w:lineRule="exact"/>
              <w:ind w:left="0" w:right="0" w:firstLine="0" w:firstLineChars="0"/>
              <w:rPr>
                <w:rFonts w:hint="default" w:ascii="宋体" w:hAnsi="宋体"/>
                <w:color w:val="000000"/>
                <w:sz w:val="20"/>
                <w:szCs w:val="20"/>
              </w:rPr>
            </w:pPr>
          </w:p>
        </w:tc>
      </w:tr>
      <w:tr>
        <w:trPr>
          <w:trHeight w:val="23" w:hRule="atLeast"/>
        </w:trPr>
        <w:tc>
          <w:tcPr>
            <w:tcW w:w="34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420" w:lineRule="exact"/>
              <w:ind w:left="0" w:right="0" w:firstLine="0" w:firstLineChars="0"/>
              <w:jc w:val="left"/>
              <w:textAlignment w:val="center"/>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kern w:val="0"/>
                <w:sz w:val="21"/>
                <w:szCs w:val="21"/>
              </w:rPr>
              <w:t>安排预算稳定调节基金</w:t>
            </w:r>
          </w:p>
        </w:tc>
        <w:tc>
          <w:tcPr>
            <w:tcW w:w="817"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866"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00" w:type="dxa"/>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24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2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33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16"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722"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0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2033"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0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8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121"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000"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933"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1034"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5429" w:type="dxa"/>
            <w:tcBorders>
              <w:top w:val="nil"/>
              <w:left w:val="nil"/>
              <w:bottom w:val="nil"/>
              <w:right w:val="nil"/>
            </w:tcBorders>
            <w:noWrap/>
            <w:vAlign w:val="center"/>
          </w:tcPr>
          <w:p>
            <w:pPr>
              <w:keepNext w:val="0"/>
              <w:keepLines w:val="0"/>
              <w:suppressLineNumbers w:val="0"/>
              <w:spacing w:before="0" w:beforeAutospacing="0" w:after="0" w:afterAutospacing="0" w:line="420" w:lineRule="exact"/>
              <w:ind w:left="0" w:right="0" w:firstLine="0" w:firstLineChars="0"/>
              <w:rPr>
                <w:rFonts w:hint="default" w:ascii="宋体" w:hAnsi="宋体"/>
                <w:color w:val="000000"/>
                <w:sz w:val="20"/>
                <w:szCs w:val="20"/>
              </w:rPr>
            </w:pPr>
          </w:p>
        </w:tc>
      </w:tr>
      <w:tr>
        <w:tblPrEx>
          <w:tblCellMar>
            <w:top w:w="0" w:type="dxa"/>
            <w:left w:w="108" w:type="dxa"/>
            <w:bottom w:w="0" w:type="dxa"/>
            <w:right w:w="108" w:type="dxa"/>
          </w:tblCellMar>
        </w:tblPrEx>
        <w:trPr>
          <w:trHeight w:val="23" w:hRule="atLeast"/>
        </w:trPr>
        <w:tc>
          <w:tcPr>
            <w:tcW w:w="34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420" w:lineRule="exact"/>
              <w:ind w:left="0" w:right="0" w:firstLine="0" w:firstLineChars="0"/>
              <w:jc w:val="left"/>
              <w:textAlignment w:val="center"/>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kern w:val="0"/>
                <w:sz w:val="21"/>
                <w:szCs w:val="21"/>
              </w:rPr>
              <w:t>援助其他地区支出</w:t>
            </w:r>
          </w:p>
        </w:tc>
        <w:tc>
          <w:tcPr>
            <w:tcW w:w="817"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866"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00" w:type="dxa"/>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24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2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33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16"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722"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0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2033"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0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8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121"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000"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933"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1034"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5429" w:type="dxa"/>
            <w:tcBorders>
              <w:top w:val="nil"/>
              <w:left w:val="nil"/>
              <w:bottom w:val="nil"/>
              <w:right w:val="nil"/>
            </w:tcBorders>
            <w:noWrap/>
            <w:vAlign w:val="center"/>
          </w:tcPr>
          <w:p>
            <w:pPr>
              <w:keepNext w:val="0"/>
              <w:keepLines w:val="0"/>
              <w:suppressLineNumbers w:val="0"/>
              <w:spacing w:before="0" w:beforeAutospacing="0" w:after="0" w:afterAutospacing="0" w:line="420" w:lineRule="exact"/>
              <w:ind w:left="0" w:right="0" w:firstLine="0" w:firstLineChars="0"/>
              <w:rPr>
                <w:rFonts w:hint="default" w:ascii="宋体" w:hAnsi="宋体"/>
                <w:color w:val="000000"/>
                <w:sz w:val="20"/>
                <w:szCs w:val="20"/>
              </w:rPr>
            </w:pPr>
          </w:p>
        </w:tc>
      </w:tr>
      <w:tr>
        <w:trPr>
          <w:trHeight w:val="23" w:hRule="atLeast"/>
        </w:trPr>
        <w:tc>
          <w:tcPr>
            <w:tcW w:w="34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420" w:lineRule="exact"/>
              <w:ind w:left="0" w:right="0" w:firstLine="0" w:firstLineChars="0"/>
              <w:jc w:val="left"/>
              <w:textAlignment w:val="center"/>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kern w:val="0"/>
                <w:sz w:val="21"/>
                <w:szCs w:val="21"/>
              </w:rPr>
              <w:t>待偿债置换一般债券结余</w:t>
            </w:r>
          </w:p>
        </w:tc>
        <w:tc>
          <w:tcPr>
            <w:tcW w:w="817"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866"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00" w:type="dxa"/>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24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2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33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16"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722"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0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2033"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0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8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121"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000"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933"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1034"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5429" w:type="dxa"/>
            <w:tcBorders>
              <w:top w:val="nil"/>
              <w:left w:val="nil"/>
              <w:bottom w:val="nil"/>
              <w:right w:val="nil"/>
            </w:tcBorders>
            <w:noWrap/>
            <w:vAlign w:val="center"/>
          </w:tcPr>
          <w:p>
            <w:pPr>
              <w:keepNext w:val="0"/>
              <w:keepLines w:val="0"/>
              <w:suppressLineNumbers w:val="0"/>
              <w:spacing w:before="0" w:beforeAutospacing="0" w:after="0" w:afterAutospacing="0" w:line="420" w:lineRule="exact"/>
              <w:ind w:left="0" w:right="0" w:firstLine="0" w:firstLineChars="0"/>
              <w:rPr>
                <w:rFonts w:hint="default" w:ascii="宋体" w:hAnsi="宋体"/>
                <w:color w:val="000000"/>
                <w:sz w:val="20"/>
                <w:szCs w:val="20"/>
              </w:rPr>
            </w:pPr>
          </w:p>
        </w:tc>
      </w:tr>
      <w:tr>
        <w:tblPrEx>
          <w:tblCellMar>
            <w:top w:w="0" w:type="dxa"/>
            <w:left w:w="108" w:type="dxa"/>
            <w:bottom w:w="0" w:type="dxa"/>
            <w:right w:w="108" w:type="dxa"/>
          </w:tblCellMar>
        </w:tblPrEx>
        <w:trPr>
          <w:trHeight w:val="23" w:hRule="atLeast"/>
        </w:trPr>
        <w:tc>
          <w:tcPr>
            <w:tcW w:w="34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420" w:lineRule="exact"/>
              <w:ind w:left="0" w:right="0" w:firstLine="0" w:firstLineChars="0"/>
              <w:jc w:val="left"/>
              <w:textAlignment w:val="center"/>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kern w:val="0"/>
                <w:sz w:val="21"/>
                <w:szCs w:val="21"/>
              </w:rPr>
              <w:t>结转下年支出</w:t>
            </w:r>
          </w:p>
        </w:tc>
        <w:tc>
          <w:tcPr>
            <w:tcW w:w="817"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866"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00" w:type="dxa"/>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24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2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33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16"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722"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0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2033"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0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8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121"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000"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933"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1034"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5429" w:type="dxa"/>
            <w:tcBorders>
              <w:top w:val="nil"/>
              <w:left w:val="nil"/>
              <w:bottom w:val="nil"/>
              <w:right w:val="nil"/>
            </w:tcBorders>
            <w:noWrap/>
            <w:vAlign w:val="center"/>
          </w:tcPr>
          <w:p>
            <w:pPr>
              <w:keepNext w:val="0"/>
              <w:keepLines w:val="0"/>
              <w:suppressLineNumbers w:val="0"/>
              <w:spacing w:before="0" w:beforeAutospacing="0" w:after="0" w:afterAutospacing="0" w:line="420" w:lineRule="exact"/>
              <w:ind w:left="0" w:right="0" w:firstLine="0" w:firstLineChars="0"/>
              <w:rPr>
                <w:rFonts w:hint="default" w:ascii="宋体" w:hAnsi="宋体"/>
                <w:color w:val="000000"/>
                <w:sz w:val="20"/>
                <w:szCs w:val="20"/>
              </w:rPr>
            </w:pPr>
          </w:p>
        </w:tc>
      </w:tr>
      <w:tr>
        <w:trPr>
          <w:trHeight w:val="23" w:hRule="atLeast"/>
        </w:trPr>
        <w:tc>
          <w:tcPr>
            <w:tcW w:w="3418"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left"/>
              <w:rPr>
                <w:rFonts w:hint="eastAsia" w:ascii="仿宋_GB2312" w:hAnsi="仿宋_GB2312" w:eastAsia="仿宋_GB2312" w:cs="仿宋_GB2312"/>
                <w:b/>
                <w:bCs/>
                <w:color w:val="000000"/>
                <w:sz w:val="21"/>
                <w:szCs w:val="21"/>
              </w:rPr>
            </w:pPr>
          </w:p>
        </w:tc>
        <w:tc>
          <w:tcPr>
            <w:tcW w:w="817"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866"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900" w:type="dxa"/>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24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2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33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916"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722"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0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2033"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90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98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121"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00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933"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03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5429" w:type="dxa"/>
            <w:tcBorders>
              <w:top w:val="nil"/>
              <w:left w:val="nil"/>
              <w:bottom w:val="nil"/>
              <w:right w:val="nil"/>
            </w:tcBorders>
            <w:noWrap/>
            <w:vAlign w:val="center"/>
          </w:tcPr>
          <w:p>
            <w:pPr>
              <w:keepNext w:val="0"/>
              <w:keepLines w:val="0"/>
              <w:suppressLineNumbers w:val="0"/>
              <w:spacing w:before="0" w:beforeAutospacing="0" w:after="0" w:afterAutospacing="0" w:line="420" w:lineRule="exact"/>
              <w:ind w:left="0" w:right="0" w:firstLine="0" w:firstLineChars="0"/>
              <w:rPr>
                <w:rFonts w:hint="default" w:ascii="宋体" w:hAnsi="宋体"/>
                <w:color w:val="000000"/>
                <w:sz w:val="20"/>
                <w:szCs w:val="20"/>
              </w:rPr>
            </w:pPr>
          </w:p>
        </w:tc>
      </w:tr>
      <w:tr>
        <w:tblPrEx>
          <w:tblCellMar>
            <w:top w:w="0" w:type="dxa"/>
            <w:left w:w="108" w:type="dxa"/>
            <w:bottom w:w="0" w:type="dxa"/>
            <w:right w:w="108" w:type="dxa"/>
          </w:tblCellMar>
        </w:tblPrEx>
        <w:trPr>
          <w:trHeight w:val="23" w:hRule="atLeast"/>
        </w:trPr>
        <w:tc>
          <w:tcPr>
            <w:tcW w:w="34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420" w:lineRule="exact"/>
              <w:ind w:left="0" w:right="0" w:firstLine="0" w:firstLineChars="0"/>
              <w:jc w:val="left"/>
              <w:textAlignment w:val="center"/>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kern w:val="0"/>
                <w:sz w:val="21"/>
                <w:szCs w:val="21"/>
              </w:rPr>
              <w:t>转移性支出</w:t>
            </w:r>
          </w:p>
        </w:tc>
        <w:tc>
          <w:tcPr>
            <w:tcW w:w="817"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866"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900" w:type="dxa"/>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24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2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33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916"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722"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0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2033"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90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98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121"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00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933"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03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5429" w:type="dxa"/>
            <w:tcBorders>
              <w:top w:val="nil"/>
              <w:left w:val="nil"/>
              <w:bottom w:val="nil"/>
              <w:right w:val="nil"/>
            </w:tcBorders>
            <w:noWrap/>
            <w:vAlign w:val="center"/>
          </w:tcPr>
          <w:p>
            <w:pPr>
              <w:keepNext w:val="0"/>
              <w:keepLines w:val="0"/>
              <w:suppressLineNumbers w:val="0"/>
              <w:spacing w:before="0" w:beforeAutospacing="0" w:after="0" w:afterAutospacing="0" w:line="420" w:lineRule="exact"/>
              <w:ind w:left="0" w:right="0" w:firstLine="0" w:firstLineChars="0"/>
              <w:rPr>
                <w:rFonts w:hint="default" w:ascii="宋体" w:hAnsi="宋体"/>
                <w:color w:val="000000"/>
                <w:sz w:val="20"/>
                <w:szCs w:val="20"/>
              </w:rPr>
            </w:pPr>
          </w:p>
        </w:tc>
      </w:tr>
      <w:tr>
        <w:trPr>
          <w:trHeight w:val="23" w:hRule="atLeast"/>
        </w:trPr>
        <w:tc>
          <w:tcPr>
            <w:tcW w:w="34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420" w:lineRule="exact"/>
              <w:ind w:left="0" w:right="0" w:firstLine="0" w:firstLineChars="0"/>
              <w:jc w:val="left"/>
              <w:textAlignment w:val="center"/>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kern w:val="0"/>
                <w:sz w:val="21"/>
                <w:szCs w:val="21"/>
              </w:rPr>
              <w:t>补助下级支出</w:t>
            </w:r>
          </w:p>
        </w:tc>
        <w:tc>
          <w:tcPr>
            <w:tcW w:w="817"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866"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00" w:type="dxa"/>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24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2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33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16"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722"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0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2033"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0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8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121"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000"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933"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1034"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5429" w:type="dxa"/>
            <w:tcBorders>
              <w:top w:val="nil"/>
              <w:left w:val="nil"/>
              <w:bottom w:val="nil"/>
              <w:right w:val="nil"/>
            </w:tcBorders>
            <w:noWrap/>
            <w:vAlign w:val="center"/>
          </w:tcPr>
          <w:p>
            <w:pPr>
              <w:keepNext w:val="0"/>
              <w:keepLines w:val="0"/>
              <w:suppressLineNumbers w:val="0"/>
              <w:spacing w:before="0" w:beforeAutospacing="0" w:after="0" w:afterAutospacing="0" w:line="420" w:lineRule="exact"/>
              <w:ind w:left="0" w:right="0" w:firstLine="0" w:firstLineChars="0"/>
              <w:rPr>
                <w:rFonts w:hint="default" w:ascii="宋体" w:hAnsi="宋体"/>
                <w:color w:val="000000"/>
                <w:sz w:val="20"/>
                <w:szCs w:val="20"/>
              </w:rPr>
            </w:pPr>
          </w:p>
        </w:tc>
      </w:tr>
      <w:tr>
        <w:tblPrEx>
          <w:tblCellMar>
            <w:top w:w="0" w:type="dxa"/>
            <w:left w:w="108" w:type="dxa"/>
            <w:bottom w:w="0" w:type="dxa"/>
            <w:right w:w="108" w:type="dxa"/>
          </w:tblCellMar>
        </w:tblPrEx>
        <w:trPr>
          <w:trHeight w:val="23" w:hRule="atLeast"/>
        </w:trPr>
        <w:tc>
          <w:tcPr>
            <w:tcW w:w="34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420" w:lineRule="exact"/>
              <w:ind w:left="0" w:right="0" w:firstLine="0" w:firstLineChars="0"/>
              <w:jc w:val="left"/>
              <w:textAlignment w:val="center"/>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kern w:val="0"/>
                <w:sz w:val="21"/>
                <w:szCs w:val="21"/>
              </w:rPr>
              <w:t xml:space="preserve"> 上级财力补助下级支出</w:t>
            </w:r>
          </w:p>
        </w:tc>
        <w:tc>
          <w:tcPr>
            <w:tcW w:w="817"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866"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00" w:type="dxa"/>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24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2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33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16"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722"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0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2033"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0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8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121"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000"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933"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1034"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5429" w:type="dxa"/>
            <w:tcBorders>
              <w:top w:val="nil"/>
              <w:left w:val="nil"/>
              <w:bottom w:val="nil"/>
              <w:right w:val="nil"/>
            </w:tcBorders>
            <w:noWrap/>
            <w:vAlign w:val="center"/>
          </w:tcPr>
          <w:p>
            <w:pPr>
              <w:keepNext w:val="0"/>
              <w:keepLines w:val="0"/>
              <w:suppressLineNumbers w:val="0"/>
              <w:spacing w:before="0" w:beforeAutospacing="0" w:after="0" w:afterAutospacing="0" w:line="420" w:lineRule="exact"/>
              <w:ind w:left="0" w:right="0" w:firstLine="0" w:firstLineChars="0"/>
              <w:rPr>
                <w:rFonts w:hint="default" w:ascii="宋体" w:hAnsi="宋体"/>
                <w:color w:val="000000"/>
                <w:sz w:val="20"/>
                <w:szCs w:val="20"/>
              </w:rPr>
            </w:pPr>
          </w:p>
        </w:tc>
      </w:tr>
      <w:tr>
        <w:trPr>
          <w:trHeight w:val="23" w:hRule="atLeast"/>
        </w:trPr>
        <w:tc>
          <w:tcPr>
            <w:tcW w:w="34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420" w:lineRule="exact"/>
              <w:ind w:left="0" w:right="0" w:firstLine="0" w:firstLineChars="0"/>
              <w:jc w:val="left"/>
              <w:textAlignment w:val="center"/>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kern w:val="0"/>
                <w:sz w:val="21"/>
                <w:szCs w:val="21"/>
              </w:rPr>
              <w:t xml:space="preserve">     返还性支出</w:t>
            </w:r>
          </w:p>
        </w:tc>
        <w:tc>
          <w:tcPr>
            <w:tcW w:w="817"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866"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00" w:type="dxa"/>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24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2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33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16"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722"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0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2033"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0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8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121"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000"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933"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1034"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5429" w:type="dxa"/>
            <w:tcBorders>
              <w:top w:val="nil"/>
              <w:left w:val="nil"/>
              <w:bottom w:val="nil"/>
              <w:right w:val="nil"/>
            </w:tcBorders>
            <w:noWrap/>
            <w:vAlign w:val="center"/>
          </w:tcPr>
          <w:p>
            <w:pPr>
              <w:keepNext w:val="0"/>
              <w:keepLines w:val="0"/>
              <w:suppressLineNumbers w:val="0"/>
              <w:spacing w:before="0" w:beforeAutospacing="0" w:after="0" w:afterAutospacing="0" w:line="420" w:lineRule="exact"/>
              <w:ind w:left="0" w:right="0" w:firstLine="0" w:firstLineChars="0"/>
              <w:rPr>
                <w:rFonts w:hint="default" w:ascii="宋体" w:hAnsi="宋体"/>
                <w:color w:val="000000"/>
                <w:sz w:val="20"/>
                <w:szCs w:val="20"/>
              </w:rPr>
            </w:pPr>
          </w:p>
        </w:tc>
      </w:tr>
      <w:tr>
        <w:tblPrEx>
          <w:tblCellMar>
            <w:top w:w="0" w:type="dxa"/>
            <w:left w:w="108" w:type="dxa"/>
            <w:bottom w:w="0" w:type="dxa"/>
            <w:right w:w="108" w:type="dxa"/>
          </w:tblCellMar>
        </w:tblPrEx>
        <w:trPr>
          <w:trHeight w:val="23" w:hRule="atLeast"/>
        </w:trPr>
        <w:tc>
          <w:tcPr>
            <w:tcW w:w="34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420" w:lineRule="exact"/>
              <w:ind w:left="0" w:right="0" w:firstLine="0" w:firstLineChars="0"/>
              <w:jc w:val="left"/>
              <w:textAlignment w:val="center"/>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kern w:val="0"/>
                <w:sz w:val="21"/>
                <w:szCs w:val="21"/>
              </w:rPr>
              <w:t xml:space="preserve">     一般性转移支付支出</w:t>
            </w:r>
          </w:p>
        </w:tc>
        <w:tc>
          <w:tcPr>
            <w:tcW w:w="817"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866"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00" w:type="dxa"/>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24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2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33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16"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722"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0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2033"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0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8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121"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000"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933"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1034"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5429" w:type="dxa"/>
            <w:tcBorders>
              <w:top w:val="nil"/>
              <w:left w:val="nil"/>
              <w:bottom w:val="nil"/>
              <w:right w:val="nil"/>
            </w:tcBorders>
            <w:noWrap/>
            <w:vAlign w:val="center"/>
          </w:tcPr>
          <w:p>
            <w:pPr>
              <w:keepNext w:val="0"/>
              <w:keepLines w:val="0"/>
              <w:suppressLineNumbers w:val="0"/>
              <w:spacing w:before="0" w:beforeAutospacing="0" w:after="0" w:afterAutospacing="0" w:line="420" w:lineRule="exact"/>
              <w:ind w:left="0" w:right="0" w:firstLine="0" w:firstLineChars="0"/>
              <w:rPr>
                <w:rFonts w:hint="default" w:ascii="宋体" w:hAnsi="宋体"/>
                <w:color w:val="000000"/>
                <w:sz w:val="20"/>
                <w:szCs w:val="20"/>
              </w:rPr>
            </w:pPr>
          </w:p>
        </w:tc>
      </w:tr>
      <w:tr>
        <w:trPr>
          <w:trHeight w:val="23" w:hRule="atLeast"/>
        </w:trPr>
        <w:tc>
          <w:tcPr>
            <w:tcW w:w="34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420" w:lineRule="exact"/>
              <w:ind w:left="0" w:right="0" w:firstLine="0" w:firstLineChars="0"/>
              <w:jc w:val="left"/>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 xml:space="preserve">       体制补助收入</w:t>
            </w:r>
          </w:p>
        </w:tc>
        <w:tc>
          <w:tcPr>
            <w:tcW w:w="817"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866"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00" w:type="dxa"/>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24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2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33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16"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722"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0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2033"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0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8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121"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000"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933"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1034"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5429" w:type="dxa"/>
            <w:tcBorders>
              <w:top w:val="nil"/>
              <w:left w:val="nil"/>
              <w:bottom w:val="nil"/>
              <w:right w:val="nil"/>
            </w:tcBorders>
            <w:noWrap/>
            <w:vAlign w:val="center"/>
          </w:tcPr>
          <w:p>
            <w:pPr>
              <w:keepNext w:val="0"/>
              <w:keepLines w:val="0"/>
              <w:suppressLineNumbers w:val="0"/>
              <w:spacing w:before="0" w:beforeAutospacing="0" w:after="0" w:afterAutospacing="0" w:line="420" w:lineRule="exact"/>
              <w:ind w:left="0" w:right="0" w:firstLine="0" w:firstLineChars="0"/>
              <w:rPr>
                <w:rFonts w:hint="default" w:ascii="宋体" w:hAnsi="宋体"/>
                <w:color w:val="000000"/>
                <w:sz w:val="20"/>
                <w:szCs w:val="20"/>
              </w:rPr>
            </w:pPr>
          </w:p>
        </w:tc>
      </w:tr>
      <w:tr>
        <w:tblPrEx>
          <w:tblCellMar>
            <w:top w:w="0" w:type="dxa"/>
            <w:left w:w="108" w:type="dxa"/>
            <w:bottom w:w="0" w:type="dxa"/>
            <w:right w:w="108" w:type="dxa"/>
          </w:tblCellMar>
        </w:tblPrEx>
        <w:trPr>
          <w:trHeight w:val="23" w:hRule="atLeast"/>
        </w:trPr>
        <w:tc>
          <w:tcPr>
            <w:tcW w:w="34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420" w:lineRule="exact"/>
              <w:ind w:left="0" w:right="0" w:firstLine="0" w:firstLineChars="0"/>
              <w:jc w:val="left"/>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 xml:space="preserve">       ……</w:t>
            </w:r>
          </w:p>
        </w:tc>
        <w:tc>
          <w:tcPr>
            <w:tcW w:w="817"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866"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00" w:type="dxa"/>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24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2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33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16"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722"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0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2033"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0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8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121"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000"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933"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1034"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5429" w:type="dxa"/>
            <w:tcBorders>
              <w:top w:val="nil"/>
              <w:left w:val="nil"/>
              <w:bottom w:val="nil"/>
              <w:right w:val="nil"/>
            </w:tcBorders>
            <w:noWrap/>
            <w:vAlign w:val="center"/>
          </w:tcPr>
          <w:p>
            <w:pPr>
              <w:keepNext w:val="0"/>
              <w:keepLines w:val="0"/>
              <w:suppressLineNumbers w:val="0"/>
              <w:spacing w:before="0" w:beforeAutospacing="0" w:after="0" w:afterAutospacing="0" w:line="420" w:lineRule="exact"/>
              <w:ind w:left="0" w:right="0" w:firstLine="0" w:firstLineChars="0"/>
              <w:rPr>
                <w:rFonts w:hint="default" w:ascii="宋体" w:hAnsi="宋体"/>
                <w:color w:val="000000"/>
                <w:sz w:val="20"/>
                <w:szCs w:val="20"/>
              </w:rPr>
            </w:pPr>
          </w:p>
        </w:tc>
      </w:tr>
      <w:tr>
        <w:trPr>
          <w:trHeight w:val="23" w:hRule="atLeast"/>
        </w:trPr>
        <w:tc>
          <w:tcPr>
            <w:tcW w:w="34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420" w:lineRule="exact"/>
              <w:ind w:left="0" w:right="0" w:firstLine="0" w:firstLineChars="0"/>
              <w:jc w:val="left"/>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 xml:space="preserve">       一般公共服务共同财政事权转移支付收入  </w:t>
            </w:r>
          </w:p>
        </w:tc>
        <w:tc>
          <w:tcPr>
            <w:tcW w:w="817"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866"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00" w:type="dxa"/>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24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2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33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16"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722"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0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2033"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0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8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121"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000"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933"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1034"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5429" w:type="dxa"/>
            <w:tcBorders>
              <w:top w:val="nil"/>
              <w:left w:val="nil"/>
              <w:bottom w:val="nil"/>
              <w:right w:val="nil"/>
            </w:tcBorders>
            <w:noWrap/>
            <w:vAlign w:val="center"/>
          </w:tcPr>
          <w:p>
            <w:pPr>
              <w:keepNext w:val="0"/>
              <w:keepLines w:val="0"/>
              <w:suppressLineNumbers w:val="0"/>
              <w:spacing w:before="0" w:beforeAutospacing="0" w:after="0" w:afterAutospacing="0" w:line="420" w:lineRule="exact"/>
              <w:ind w:left="0" w:right="0" w:firstLine="0" w:firstLineChars="0"/>
              <w:rPr>
                <w:rFonts w:hint="default" w:ascii="宋体" w:hAnsi="宋体"/>
                <w:color w:val="000000"/>
                <w:sz w:val="20"/>
                <w:szCs w:val="20"/>
              </w:rPr>
            </w:pPr>
          </w:p>
        </w:tc>
      </w:tr>
      <w:tr>
        <w:tblPrEx>
          <w:tblCellMar>
            <w:top w:w="0" w:type="dxa"/>
            <w:left w:w="108" w:type="dxa"/>
            <w:bottom w:w="0" w:type="dxa"/>
            <w:right w:w="108" w:type="dxa"/>
          </w:tblCellMar>
        </w:tblPrEx>
        <w:trPr>
          <w:trHeight w:val="23" w:hRule="atLeast"/>
        </w:trPr>
        <w:tc>
          <w:tcPr>
            <w:tcW w:w="34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420" w:lineRule="exact"/>
              <w:ind w:left="0" w:right="0" w:firstLine="0" w:firstLineChars="0"/>
              <w:jc w:val="left"/>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 xml:space="preserve">       ……</w:t>
            </w:r>
          </w:p>
        </w:tc>
        <w:tc>
          <w:tcPr>
            <w:tcW w:w="817"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866"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00" w:type="dxa"/>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24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2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33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16"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722"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0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2033"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0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8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121"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000"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933"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1034"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5429" w:type="dxa"/>
            <w:tcBorders>
              <w:top w:val="nil"/>
              <w:left w:val="nil"/>
              <w:bottom w:val="nil"/>
              <w:right w:val="nil"/>
            </w:tcBorders>
            <w:noWrap/>
            <w:vAlign w:val="center"/>
          </w:tcPr>
          <w:p>
            <w:pPr>
              <w:keepNext w:val="0"/>
              <w:keepLines w:val="0"/>
              <w:suppressLineNumbers w:val="0"/>
              <w:spacing w:before="0" w:beforeAutospacing="0" w:after="0" w:afterAutospacing="0" w:line="420" w:lineRule="exact"/>
              <w:ind w:left="0" w:right="0" w:firstLine="0" w:firstLineChars="0"/>
              <w:rPr>
                <w:rFonts w:hint="default" w:ascii="宋体" w:hAnsi="宋体"/>
                <w:color w:val="000000"/>
                <w:sz w:val="20"/>
                <w:szCs w:val="20"/>
              </w:rPr>
            </w:pPr>
          </w:p>
        </w:tc>
      </w:tr>
      <w:tr>
        <w:trPr>
          <w:trHeight w:val="23" w:hRule="atLeast"/>
        </w:trPr>
        <w:tc>
          <w:tcPr>
            <w:tcW w:w="34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420" w:lineRule="exact"/>
              <w:ind w:left="0" w:right="0" w:firstLine="0" w:firstLineChars="0"/>
              <w:jc w:val="left"/>
              <w:textAlignment w:val="center"/>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kern w:val="0"/>
                <w:sz w:val="21"/>
                <w:szCs w:val="21"/>
              </w:rPr>
              <w:t xml:space="preserve">     专项转移支付支出</w:t>
            </w:r>
          </w:p>
        </w:tc>
        <w:tc>
          <w:tcPr>
            <w:tcW w:w="817"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866"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00" w:type="dxa"/>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24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2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33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16"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722"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0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2033"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0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8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121"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000"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933"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1034"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5429" w:type="dxa"/>
            <w:tcBorders>
              <w:top w:val="nil"/>
              <w:left w:val="nil"/>
              <w:bottom w:val="nil"/>
              <w:right w:val="nil"/>
            </w:tcBorders>
            <w:noWrap/>
            <w:vAlign w:val="center"/>
          </w:tcPr>
          <w:p>
            <w:pPr>
              <w:keepNext w:val="0"/>
              <w:keepLines w:val="0"/>
              <w:suppressLineNumbers w:val="0"/>
              <w:spacing w:before="0" w:beforeAutospacing="0" w:after="0" w:afterAutospacing="0" w:line="420" w:lineRule="exact"/>
              <w:ind w:left="0" w:right="0" w:firstLine="0" w:firstLineChars="0"/>
              <w:rPr>
                <w:rFonts w:hint="default" w:ascii="宋体" w:hAnsi="宋体"/>
                <w:color w:val="000000"/>
                <w:sz w:val="20"/>
                <w:szCs w:val="20"/>
              </w:rPr>
            </w:pPr>
          </w:p>
        </w:tc>
      </w:tr>
      <w:tr>
        <w:tblPrEx>
          <w:tblCellMar>
            <w:top w:w="0" w:type="dxa"/>
            <w:left w:w="108" w:type="dxa"/>
            <w:bottom w:w="0" w:type="dxa"/>
            <w:right w:w="108" w:type="dxa"/>
          </w:tblCellMar>
        </w:tblPrEx>
        <w:trPr>
          <w:trHeight w:val="23" w:hRule="atLeast"/>
        </w:trPr>
        <w:tc>
          <w:tcPr>
            <w:tcW w:w="34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420" w:lineRule="exact"/>
              <w:ind w:left="0" w:right="0" w:firstLine="0" w:firstLineChars="0"/>
              <w:jc w:val="left"/>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 xml:space="preserve">       一般公共服务</w:t>
            </w:r>
          </w:p>
        </w:tc>
        <w:tc>
          <w:tcPr>
            <w:tcW w:w="817"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866"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00" w:type="dxa"/>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24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2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33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16"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722"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0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2033"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0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8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121"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000"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933"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1034"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5429" w:type="dxa"/>
            <w:tcBorders>
              <w:top w:val="nil"/>
              <w:left w:val="nil"/>
              <w:bottom w:val="nil"/>
              <w:right w:val="nil"/>
            </w:tcBorders>
            <w:noWrap/>
            <w:vAlign w:val="center"/>
          </w:tcPr>
          <w:p>
            <w:pPr>
              <w:keepNext w:val="0"/>
              <w:keepLines w:val="0"/>
              <w:suppressLineNumbers w:val="0"/>
              <w:spacing w:before="0" w:beforeAutospacing="0" w:after="0" w:afterAutospacing="0" w:line="420" w:lineRule="exact"/>
              <w:ind w:left="0" w:right="0" w:firstLine="0" w:firstLineChars="0"/>
              <w:rPr>
                <w:rFonts w:hint="default" w:ascii="宋体" w:hAnsi="宋体"/>
                <w:color w:val="000000"/>
                <w:sz w:val="20"/>
                <w:szCs w:val="20"/>
              </w:rPr>
            </w:pPr>
          </w:p>
        </w:tc>
      </w:tr>
      <w:tr>
        <w:trPr>
          <w:trHeight w:val="23" w:hRule="atLeast"/>
        </w:trPr>
        <w:tc>
          <w:tcPr>
            <w:tcW w:w="34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420" w:lineRule="exact"/>
              <w:ind w:left="0" w:right="0" w:firstLine="0" w:firstLineChars="0"/>
              <w:jc w:val="left"/>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 xml:space="preserve">       ……</w:t>
            </w:r>
          </w:p>
        </w:tc>
        <w:tc>
          <w:tcPr>
            <w:tcW w:w="817"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866"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00" w:type="dxa"/>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24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2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33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16"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722"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0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2033"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0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8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121"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000"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933"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1034"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5429" w:type="dxa"/>
            <w:tcBorders>
              <w:top w:val="nil"/>
              <w:left w:val="nil"/>
              <w:bottom w:val="nil"/>
              <w:right w:val="nil"/>
            </w:tcBorders>
            <w:noWrap/>
            <w:vAlign w:val="center"/>
          </w:tcPr>
          <w:p>
            <w:pPr>
              <w:keepNext w:val="0"/>
              <w:keepLines w:val="0"/>
              <w:suppressLineNumbers w:val="0"/>
              <w:spacing w:before="0" w:beforeAutospacing="0" w:after="0" w:afterAutospacing="0" w:line="420" w:lineRule="exact"/>
              <w:ind w:left="0" w:right="0" w:firstLine="0" w:firstLineChars="0"/>
              <w:rPr>
                <w:rFonts w:hint="default" w:ascii="宋体" w:hAnsi="宋体"/>
                <w:color w:val="000000"/>
                <w:sz w:val="20"/>
                <w:szCs w:val="20"/>
              </w:rPr>
            </w:pPr>
          </w:p>
        </w:tc>
      </w:tr>
      <w:tr>
        <w:tblPrEx>
          <w:tblCellMar>
            <w:top w:w="0" w:type="dxa"/>
            <w:left w:w="108" w:type="dxa"/>
            <w:bottom w:w="0" w:type="dxa"/>
            <w:right w:w="108" w:type="dxa"/>
          </w:tblCellMar>
        </w:tblPrEx>
        <w:trPr>
          <w:trHeight w:val="23" w:hRule="atLeast"/>
        </w:trPr>
        <w:tc>
          <w:tcPr>
            <w:tcW w:w="34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420" w:lineRule="exact"/>
              <w:ind w:left="0" w:right="0" w:firstLine="0" w:firstLineChars="0"/>
              <w:jc w:val="left"/>
              <w:textAlignment w:val="center"/>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kern w:val="0"/>
                <w:sz w:val="21"/>
                <w:szCs w:val="21"/>
              </w:rPr>
              <w:t xml:space="preserve"> 本级财力补助下级支出</w:t>
            </w:r>
          </w:p>
        </w:tc>
        <w:tc>
          <w:tcPr>
            <w:tcW w:w="817"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866"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00" w:type="dxa"/>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24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2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33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16"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722"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0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2033"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0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8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121"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000"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933"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1034"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5429" w:type="dxa"/>
            <w:tcBorders>
              <w:top w:val="nil"/>
              <w:left w:val="nil"/>
              <w:bottom w:val="nil"/>
              <w:right w:val="nil"/>
            </w:tcBorders>
            <w:noWrap/>
            <w:vAlign w:val="center"/>
          </w:tcPr>
          <w:p>
            <w:pPr>
              <w:keepNext w:val="0"/>
              <w:keepLines w:val="0"/>
              <w:suppressLineNumbers w:val="0"/>
              <w:spacing w:before="0" w:beforeAutospacing="0" w:after="0" w:afterAutospacing="0" w:line="420" w:lineRule="exact"/>
              <w:ind w:left="0" w:right="0" w:firstLine="0" w:firstLineChars="0"/>
              <w:rPr>
                <w:rFonts w:hint="default" w:ascii="宋体" w:hAnsi="宋体"/>
                <w:color w:val="000000"/>
                <w:sz w:val="20"/>
                <w:szCs w:val="20"/>
              </w:rPr>
            </w:pPr>
          </w:p>
        </w:tc>
      </w:tr>
      <w:tr>
        <w:trPr>
          <w:trHeight w:val="23" w:hRule="atLeast"/>
        </w:trPr>
        <w:tc>
          <w:tcPr>
            <w:tcW w:w="34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420" w:lineRule="exact"/>
              <w:ind w:left="0" w:right="0" w:firstLine="0" w:firstLineChars="0"/>
              <w:jc w:val="left"/>
              <w:textAlignment w:val="center"/>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kern w:val="0"/>
                <w:sz w:val="21"/>
                <w:szCs w:val="21"/>
              </w:rPr>
              <w:t xml:space="preserve">    返还性支出</w:t>
            </w:r>
          </w:p>
        </w:tc>
        <w:tc>
          <w:tcPr>
            <w:tcW w:w="817"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866"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00" w:type="dxa"/>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24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2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33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16"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722"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0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2033"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0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8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121"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000"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933"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1034"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5429" w:type="dxa"/>
            <w:tcBorders>
              <w:top w:val="nil"/>
              <w:left w:val="nil"/>
              <w:bottom w:val="nil"/>
              <w:right w:val="nil"/>
            </w:tcBorders>
            <w:noWrap/>
            <w:vAlign w:val="center"/>
          </w:tcPr>
          <w:p>
            <w:pPr>
              <w:keepNext w:val="0"/>
              <w:keepLines w:val="0"/>
              <w:suppressLineNumbers w:val="0"/>
              <w:spacing w:before="0" w:beforeAutospacing="0" w:after="0" w:afterAutospacing="0" w:line="420" w:lineRule="exact"/>
              <w:ind w:left="0" w:right="0" w:firstLine="0" w:firstLineChars="0"/>
              <w:rPr>
                <w:rFonts w:hint="default" w:ascii="宋体" w:hAnsi="宋体"/>
                <w:color w:val="000000"/>
                <w:sz w:val="20"/>
                <w:szCs w:val="20"/>
              </w:rPr>
            </w:pPr>
          </w:p>
        </w:tc>
      </w:tr>
      <w:tr>
        <w:tblPrEx>
          <w:tblCellMar>
            <w:top w:w="0" w:type="dxa"/>
            <w:left w:w="108" w:type="dxa"/>
            <w:bottom w:w="0" w:type="dxa"/>
            <w:right w:w="108" w:type="dxa"/>
          </w:tblCellMar>
        </w:tblPrEx>
        <w:trPr>
          <w:trHeight w:val="23" w:hRule="atLeast"/>
        </w:trPr>
        <w:tc>
          <w:tcPr>
            <w:tcW w:w="34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420" w:lineRule="exact"/>
              <w:ind w:left="0" w:right="0" w:firstLine="0" w:firstLineChars="0"/>
              <w:jc w:val="left"/>
              <w:textAlignment w:val="center"/>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kern w:val="0"/>
                <w:sz w:val="21"/>
                <w:szCs w:val="21"/>
              </w:rPr>
              <w:t xml:space="preserve">     一般性转移支付支出</w:t>
            </w:r>
          </w:p>
        </w:tc>
        <w:tc>
          <w:tcPr>
            <w:tcW w:w="817"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866"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00" w:type="dxa"/>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24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2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33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16"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722"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0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2033"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0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8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121"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000"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933"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1034"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5429" w:type="dxa"/>
            <w:tcBorders>
              <w:top w:val="nil"/>
              <w:left w:val="nil"/>
              <w:bottom w:val="nil"/>
              <w:right w:val="nil"/>
            </w:tcBorders>
            <w:noWrap/>
            <w:vAlign w:val="center"/>
          </w:tcPr>
          <w:p>
            <w:pPr>
              <w:keepNext w:val="0"/>
              <w:keepLines w:val="0"/>
              <w:suppressLineNumbers w:val="0"/>
              <w:spacing w:before="0" w:beforeAutospacing="0" w:after="0" w:afterAutospacing="0" w:line="420" w:lineRule="exact"/>
              <w:ind w:left="0" w:right="0" w:firstLine="0" w:firstLineChars="0"/>
              <w:rPr>
                <w:rFonts w:hint="default" w:ascii="宋体" w:hAnsi="宋体"/>
                <w:color w:val="000000"/>
                <w:sz w:val="20"/>
                <w:szCs w:val="20"/>
              </w:rPr>
            </w:pPr>
          </w:p>
        </w:tc>
      </w:tr>
      <w:tr>
        <w:trPr>
          <w:trHeight w:val="23" w:hRule="atLeast"/>
        </w:trPr>
        <w:tc>
          <w:tcPr>
            <w:tcW w:w="34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420" w:lineRule="exact"/>
              <w:ind w:left="0" w:right="0" w:firstLine="0" w:firstLineChars="0"/>
              <w:jc w:val="left"/>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 xml:space="preserve">     体制补助收入</w:t>
            </w:r>
          </w:p>
        </w:tc>
        <w:tc>
          <w:tcPr>
            <w:tcW w:w="817"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866"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00" w:type="dxa"/>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24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2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33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16"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722"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0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2033"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0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8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121"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000"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933"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1034"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5429" w:type="dxa"/>
            <w:tcBorders>
              <w:top w:val="nil"/>
              <w:left w:val="nil"/>
              <w:bottom w:val="nil"/>
              <w:right w:val="nil"/>
            </w:tcBorders>
            <w:noWrap/>
            <w:vAlign w:val="center"/>
          </w:tcPr>
          <w:p>
            <w:pPr>
              <w:keepNext w:val="0"/>
              <w:keepLines w:val="0"/>
              <w:suppressLineNumbers w:val="0"/>
              <w:spacing w:before="0" w:beforeAutospacing="0" w:after="0" w:afterAutospacing="0" w:line="420" w:lineRule="exact"/>
              <w:ind w:left="0" w:right="0" w:firstLine="0" w:firstLineChars="0"/>
              <w:rPr>
                <w:rFonts w:hint="default" w:ascii="宋体" w:hAnsi="宋体"/>
                <w:color w:val="000000"/>
                <w:sz w:val="20"/>
                <w:szCs w:val="20"/>
              </w:rPr>
            </w:pPr>
          </w:p>
        </w:tc>
      </w:tr>
      <w:tr>
        <w:tblPrEx>
          <w:tblCellMar>
            <w:top w:w="0" w:type="dxa"/>
            <w:left w:w="108" w:type="dxa"/>
            <w:bottom w:w="0" w:type="dxa"/>
            <w:right w:w="108" w:type="dxa"/>
          </w:tblCellMar>
        </w:tblPrEx>
        <w:trPr>
          <w:trHeight w:val="23" w:hRule="atLeast"/>
        </w:trPr>
        <w:tc>
          <w:tcPr>
            <w:tcW w:w="34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420" w:lineRule="exact"/>
              <w:ind w:left="0" w:right="0" w:firstLine="0" w:firstLineChars="0"/>
              <w:jc w:val="left"/>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 xml:space="preserve">     ……</w:t>
            </w:r>
          </w:p>
        </w:tc>
        <w:tc>
          <w:tcPr>
            <w:tcW w:w="817"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866"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00" w:type="dxa"/>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24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2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33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16"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722"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0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2033"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0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8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121"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000"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933"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1034"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5429" w:type="dxa"/>
            <w:tcBorders>
              <w:top w:val="nil"/>
              <w:left w:val="nil"/>
              <w:bottom w:val="nil"/>
              <w:right w:val="nil"/>
            </w:tcBorders>
            <w:noWrap/>
            <w:vAlign w:val="center"/>
          </w:tcPr>
          <w:p>
            <w:pPr>
              <w:keepNext w:val="0"/>
              <w:keepLines w:val="0"/>
              <w:suppressLineNumbers w:val="0"/>
              <w:spacing w:before="0" w:beforeAutospacing="0" w:after="0" w:afterAutospacing="0" w:line="420" w:lineRule="exact"/>
              <w:ind w:left="0" w:right="0" w:firstLine="0" w:firstLineChars="0"/>
              <w:rPr>
                <w:rFonts w:hint="default" w:ascii="宋体" w:hAnsi="宋体"/>
                <w:color w:val="000000"/>
                <w:sz w:val="20"/>
                <w:szCs w:val="20"/>
              </w:rPr>
            </w:pPr>
          </w:p>
        </w:tc>
      </w:tr>
      <w:tr>
        <w:trPr>
          <w:trHeight w:val="23" w:hRule="atLeast"/>
        </w:trPr>
        <w:tc>
          <w:tcPr>
            <w:tcW w:w="34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420" w:lineRule="exact"/>
              <w:ind w:left="0" w:right="0" w:firstLine="0" w:firstLineChars="0"/>
              <w:jc w:val="left"/>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 xml:space="preserve">     一般公共服务共同财政事权转移支付收入  </w:t>
            </w:r>
          </w:p>
        </w:tc>
        <w:tc>
          <w:tcPr>
            <w:tcW w:w="817"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866"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00" w:type="dxa"/>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24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2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33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16"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722"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0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2033"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0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8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121"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000"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933"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1034"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5429" w:type="dxa"/>
            <w:tcBorders>
              <w:top w:val="nil"/>
              <w:left w:val="nil"/>
              <w:bottom w:val="nil"/>
              <w:right w:val="nil"/>
            </w:tcBorders>
            <w:noWrap/>
            <w:vAlign w:val="center"/>
          </w:tcPr>
          <w:p>
            <w:pPr>
              <w:keepNext w:val="0"/>
              <w:keepLines w:val="0"/>
              <w:suppressLineNumbers w:val="0"/>
              <w:spacing w:before="0" w:beforeAutospacing="0" w:after="0" w:afterAutospacing="0" w:line="420" w:lineRule="exact"/>
              <w:ind w:left="0" w:right="0" w:firstLine="0" w:firstLineChars="0"/>
              <w:rPr>
                <w:rFonts w:hint="default" w:ascii="宋体" w:hAnsi="宋体"/>
                <w:color w:val="000000"/>
                <w:sz w:val="20"/>
                <w:szCs w:val="20"/>
              </w:rPr>
            </w:pPr>
          </w:p>
        </w:tc>
      </w:tr>
      <w:tr>
        <w:tblPrEx>
          <w:tblCellMar>
            <w:top w:w="0" w:type="dxa"/>
            <w:left w:w="108" w:type="dxa"/>
            <w:bottom w:w="0" w:type="dxa"/>
            <w:right w:w="108" w:type="dxa"/>
          </w:tblCellMar>
        </w:tblPrEx>
        <w:trPr>
          <w:trHeight w:val="23" w:hRule="atLeast"/>
        </w:trPr>
        <w:tc>
          <w:tcPr>
            <w:tcW w:w="34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420" w:lineRule="exact"/>
              <w:ind w:left="0" w:right="0" w:firstLine="0" w:firstLineChars="0"/>
              <w:jc w:val="left"/>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 xml:space="preserve">     ……</w:t>
            </w:r>
          </w:p>
        </w:tc>
        <w:tc>
          <w:tcPr>
            <w:tcW w:w="817"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866"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00" w:type="dxa"/>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24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2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33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16"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722"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0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2033"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0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8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121"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000"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933"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1034"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5429" w:type="dxa"/>
            <w:tcBorders>
              <w:top w:val="nil"/>
              <w:left w:val="nil"/>
              <w:bottom w:val="nil"/>
              <w:right w:val="nil"/>
            </w:tcBorders>
            <w:noWrap/>
            <w:vAlign w:val="center"/>
          </w:tcPr>
          <w:p>
            <w:pPr>
              <w:keepNext w:val="0"/>
              <w:keepLines w:val="0"/>
              <w:suppressLineNumbers w:val="0"/>
              <w:spacing w:before="0" w:beforeAutospacing="0" w:after="0" w:afterAutospacing="0" w:line="420" w:lineRule="exact"/>
              <w:ind w:left="0" w:right="0" w:firstLine="0" w:firstLineChars="0"/>
              <w:rPr>
                <w:rFonts w:hint="default" w:ascii="宋体" w:hAnsi="宋体"/>
                <w:color w:val="000000"/>
                <w:sz w:val="20"/>
                <w:szCs w:val="20"/>
              </w:rPr>
            </w:pPr>
          </w:p>
        </w:tc>
      </w:tr>
      <w:tr>
        <w:trPr>
          <w:trHeight w:val="23" w:hRule="atLeast"/>
        </w:trPr>
        <w:tc>
          <w:tcPr>
            <w:tcW w:w="34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420" w:lineRule="exact"/>
              <w:ind w:left="0" w:right="0" w:firstLine="0" w:firstLineChars="0"/>
              <w:jc w:val="left"/>
              <w:textAlignment w:val="center"/>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kern w:val="0"/>
                <w:sz w:val="21"/>
                <w:szCs w:val="21"/>
              </w:rPr>
              <w:t xml:space="preserve">    专项转移支付支出</w:t>
            </w:r>
          </w:p>
        </w:tc>
        <w:tc>
          <w:tcPr>
            <w:tcW w:w="817"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866"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00" w:type="dxa"/>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24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2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33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16"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722"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0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2033"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0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8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121"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000"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933"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1034"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5429" w:type="dxa"/>
            <w:tcBorders>
              <w:top w:val="nil"/>
              <w:left w:val="nil"/>
              <w:bottom w:val="nil"/>
              <w:right w:val="nil"/>
            </w:tcBorders>
            <w:noWrap/>
            <w:vAlign w:val="center"/>
          </w:tcPr>
          <w:p>
            <w:pPr>
              <w:keepNext w:val="0"/>
              <w:keepLines w:val="0"/>
              <w:suppressLineNumbers w:val="0"/>
              <w:spacing w:before="0" w:beforeAutospacing="0" w:after="0" w:afterAutospacing="0" w:line="420" w:lineRule="exact"/>
              <w:ind w:left="0" w:right="0" w:firstLine="0" w:firstLineChars="0"/>
              <w:rPr>
                <w:rFonts w:hint="default" w:ascii="宋体" w:hAnsi="宋体"/>
                <w:color w:val="000000"/>
                <w:sz w:val="20"/>
                <w:szCs w:val="20"/>
              </w:rPr>
            </w:pPr>
          </w:p>
        </w:tc>
      </w:tr>
      <w:tr>
        <w:tblPrEx>
          <w:tblCellMar>
            <w:top w:w="0" w:type="dxa"/>
            <w:left w:w="108" w:type="dxa"/>
            <w:bottom w:w="0" w:type="dxa"/>
            <w:right w:w="108" w:type="dxa"/>
          </w:tblCellMar>
        </w:tblPrEx>
        <w:trPr>
          <w:trHeight w:val="23" w:hRule="atLeast"/>
        </w:trPr>
        <w:tc>
          <w:tcPr>
            <w:tcW w:w="34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420" w:lineRule="exact"/>
              <w:ind w:left="0" w:right="0" w:firstLine="0" w:firstLineChars="0"/>
              <w:jc w:val="left"/>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 xml:space="preserve">     一般公共服务</w:t>
            </w:r>
          </w:p>
        </w:tc>
        <w:tc>
          <w:tcPr>
            <w:tcW w:w="817"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866"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00" w:type="dxa"/>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24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2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33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16"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722"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0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2033"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0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8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121"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000"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933"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1034"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5429" w:type="dxa"/>
            <w:tcBorders>
              <w:top w:val="nil"/>
              <w:left w:val="nil"/>
              <w:bottom w:val="nil"/>
              <w:right w:val="nil"/>
            </w:tcBorders>
            <w:noWrap/>
            <w:vAlign w:val="center"/>
          </w:tcPr>
          <w:p>
            <w:pPr>
              <w:keepNext w:val="0"/>
              <w:keepLines w:val="0"/>
              <w:suppressLineNumbers w:val="0"/>
              <w:spacing w:before="0" w:beforeAutospacing="0" w:after="0" w:afterAutospacing="0" w:line="420" w:lineRule="exact"/>
              <w:ind w:left="0" w:right="0" w:firstLine="0" w:firstLineChars="0"/>
              <w:rPr>
                <w:rFonts w:hint="default" w:ascii="宋体" w:hAnsi="宋体"/>
                <w:color w:val="000000"/>
                <w:sz w:val="20"/>
                <w:szCs w:val="20"/>
              </w:rPr>
            </w:pPr>
          </w:p>
        </w:tc>
      </w:tr>
      <w:tr>
        <w:trPr>
          <w:trHeight w:val="23" w:hRule="atLeast"/>
        </w:trPr>
        <w:tc>
          <w:tcPr>
            <w:tcW w:w="34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420" w:lineRule="exact"/>
              <w:ind w:left="0" w:right="0" w:firstLine="0" w:firstLineChars="0"/>
              <w:jc w:val="left"/>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 xml:space="preserve">     ……</w:t>
            </w:r>
          </w:p>
        </w:tc>
        <w:tc>
          <w:tcPr>
            <w:tcW w:w="817"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866"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00" w:type="dxa"/>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24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2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33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16"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722"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0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2033"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0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8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121"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000"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933"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1034"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5429" w:type="dxa"/>
            <w:tcBorders>
              <w:top w:val="nil"/>
              <w:left w:val="nil"/>
              <w:bottom w:val="nil"/>
              <w:right w:val="nil"/>
            </w:tcBorders>
            <w:noWrap/>
            <w:vAlign w:val="center"/>
          </w:tcPr>
          <w:p>
            <w:pPr>
              <w:keepNext w:val="0"/>
              <w:keepLines w:val="0"/>
              <w:suppressLineNumbers w:val="0"/>
              <w:spacing w:before="0" w:beforeAutospacing="0" w:after="0" w:afterAutospacing="0" w:line="420" w:lineRule="exact"/>
              <w:ind w:left="0" w:right="0" w:firstLine="0" w:firstLineChars="0"/>
              <w:rPr>
                <w:rFonts w:hint="default" w:ascii="宋体" w:hAnsi="宋体"/>
                <w:color w:val="000000"/>
                <w:sz w:val="20"/>
                <w:szCs w:val="20"/>
              </w:rPr>
            </w:pPr>
          </w:p>
        </w:tc>
      </w:tr>
      <w:tr>
        <w:tblPrEx>
          <w:tblCellMar>
            <w:top w:w="0" w:type="dxa"/>
            <w:left w:w="108" w:type="dxa"/>
            <w:bottom w:w="0" w:type="dxa"/>
            <w:right w:w="108" w:type="dxa"/>
          </w:tblCellMar>
        </w:tblPrEx>
        <w:trPr>
          <w:trHeight w:val="23" w:hRule="atLeast"/>
        </w:trPr>
        <w:tc>
          <w:tcPr>
            <w:tcW w:w="34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420" w:lineRule="exact"/>
              <w:ind w:left="0" w:right="0" w:firstLine="0" w:firstLineChars="0"/>
              <w:jc w:val="left"/>
              <w:textAlignment w:val="center"/>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kern w:val="0"/>
                <w:sz w:val="21"/>
                <w:szCs w:val="21"/>
              </w:rPr>
              <w:t>上解上级支出</w:t>
            </w:r>
          </w:p>
        </w:tc>
        <w:tc>
          <w:tcPr>
            <w:tcW w:w="817"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866"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0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24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2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33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16"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722"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0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2033"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0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8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121"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000"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933"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1034"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5429" w:type="dxa"/>
            <w:tcBorders>
              <w:top w:val="nil"/>
              <w:left w:val="nil"/>
              <w:bottom w:val="nil"/>
              <w:right w:val="nil"/>
            </w:tcBorders>
            <w:noWrap/>
            <w:vAlign w:val="center"/>
          </w:tcPr>
          <w:p>
            <w:pPr>
              <w:keepNext w:val="0"/>
              <w:keepLines w:val="0"/>
              <w:suppressLineNumbers w:val="0"/>
              <w:spacing w:before="0" w:beforeAutospacing="0" w:after="0" w:afterAutospacing="0" w:line="420" w:lineRule="exact"/>
              <w:ind w:left="0" w:right="0" w:firstLine="0" w:firstLineChars="0"/>
              <w:rPr>
                <w:rFonts w:hint="default" w:ascii="宋体" w:hAnsi="宋体"/>
                <w:color w:val="000000"/>
                <w:sz w:val="20"/>
                <w:szCs w:val="20"/>
              </w:rPr>
            </w:pPr>
          </w:p>
        </w:tc>
      </w:tr>
      <w:tr>
        <w:trPr>
          <w:trHeight w:val="23" w:hRule="atLeast"/>
        </w:trPr>
        <w:tc>
          <w:tcPr>
            <w:tcW w:w="34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420" w:lineRule="exact"/>
              <w:ind w:left="0" w:right="0" w:firstLine="0" w:firstLineChars="0"/>
              <w:jc w:val="left"/>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 xml:space="preserve">  体制上解支出</w:t>
            </w:r>
          </w:p>
        </w:tc>
        <w:tc>
          <w:tcPr>
            <w:tcW w:w="817"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866"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0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24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2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33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16"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722"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0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2033"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0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8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121"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000"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933"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1034"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5429" w:type="dxa"/>
            <w:tcBorders>
              <w:top w:val="nil"/>
              <w:left w:val="nil"/>
              <w:bottom w:val="nil"/>
              <w:right w:val="nil"/>
            </w:tcBorders>
            <w:noWrap/>
            <w:vAlign w:val="center"/>
          </w:tcPr>
          <w:p>
            <w:pPr>
              <w:keepNext w:val="0"/>
              <w:keepLines w:val="0"/>
              <w:suppressLineNumbers w:val="0"/>
              <w:spacing w:before="0" w:beforeAutospacing="0" w:after="0" w:afterAutospacing="0" w:line="420" w:lineRule="exact"/>
              <w:ind w:left="0" w:right="0" w:firstLine="0" w:firstLineChars="0"/>
              <w:rPr>
                <w:rFonts w:hint="default" w:ascii="宋体" w:hAnsi="宋体"/>
                <w:color w:val="000000"/>
                <w:sz w:val="20"/>
                <w:szCs w:val="20"/>
              </w:rPr>
            </w:pPr>
          </w:p>
        </w:tc>
      </w:tr>
      <w:tr>
        <w:tblPrEx>
          <w:tblCellMar>
            <w:top w:w="0" w:type="dxa"/>
            <w:left w:w="108" w:type="dxa"/>
            <w:bottom w:w="0" w:type="dxa"/>
            <w:right w:w="108" w:type="dxa"/>
          </w:tblCellMar>
        </w:tblPrEx>
        <w:trPr>
          <w:trHeight w:val="23" w:hRule="atLeast"/>
        </w:trPr>
        <w:tc>
          <w:tcPr>
            <w:tcW w:w="34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420" w:lineRule="exact"/>
              <w:ind w:left="0" w:right="0" w:firstLine="0" w:firstLineChars="0"/>
              <w:jc w:val="left"/>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 xml:space="preserve">  专项上解支出</w:t>
            </w:r>
          </w:p>
        </w:tc>
        <w:tc>
          <w:tcPr>
            <w:tcW w:w="817"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866"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0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24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2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33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16"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722"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0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2033"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0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8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121"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000"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933"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1034"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5429" w:type="dxa"/>
            <w:tcBorders>
              <w:top w:val="nil"/>
              <w:left w:val="nil"/>
              <w:bottom w:val="nil"/>
              <w:right w:val="nil"/>
            </w:tcBorders>
            <w:noWrap/>
            <w:vAlign w:val="center"/>
          </w:tcPr>
          <w:p>
            <w:pPr>
              <w:keepNext w:val="0"/>
              <w:keepLines w:val="0"/>
              <w:suppressLineNumbers w:val="0"/>
              <w:spacing w:before="0" w:beforeAutospacing="0" w:after="0" w:afterAutospacing="0" w:line="420" w:lineRule="exact"/>
              <w:ind w:left="0" w:right="0" w:firstLine="0" w:firstLineChars="0"/>
              <w:rPr>
                <w:rFonts w:hint="default" w:ascii="宋体" w:hAnsi="宋体"/>
                <w:color w:val="000000"/>
                <w:sz w:val="20"/>
                <w:szCs w:val="20"/>
              </w:rPr>
            </w:pPr>
          </w:p>
        </w:tc>
      </w:tr>
      <w:tr>
        <w:trPr>
          <w:trHeight w:val="23" w:hRule="atLeast"/>
        </w:trPr>
        <w:tc>
          <w:tcPr>
            <w:tcW w:w="34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420" w:lineRule="exact"/>
              <w:ind w:left="0" w:right="0" w:firstLine="0" w:firstLineChars="0"/>
              <w:jc w:val="left"/>
              <w:textAlignment w:val="center"/>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kern w:val="0"/>
                <w:sz w:val="21"/>
                <w:szCs w:val="21"/>
              </w:rPr>
              <w:t>债务转贷支出</w:t>
            </w:r>
          </w:p>
        </w:tc>
        <w:tc>
          <w:tcPr>
            <w:tcW w:w="817"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866"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0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24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2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33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16"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722"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0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2033"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0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8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121"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000"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933"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1034"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5429" w:type="dxa"/>
            <w:tcBorders>
              <w:top w:val="nil"/>
              <w:left w:val="nil"/>
              <w:bottom w:val="nil"/>
              <w:right w:val="nil"/>
            </w:tcBorders>
            <w:noWrap/>
            <w:vAlign w:val="center"/>
          </w:tcPr>
          <w:p>
            <w:pPr>
              <w:keepNext w:val="0"/>
              <w:keepLines w:val="0"/>
              <w:suppressLineNumbers w:val="0"/>
              <w:spacing w:before="0" w:beforeAutospacing="0" w:after="0" w:afterAutospacing="0" w:line="420" w:lineRule="exact"/>
              <w:ind w:left="0" w:right="0" w:firstLine="0" w:firstLineChars="0"/>
              <w:rPr>
                <w:rFonts w:hint="default" w:ascii="宋体" w:hAnsi="宋体"/>
                <w:color w:val="000000"/>
                <w:sz w:val="20"/>
                <w:szCs w:val="20"/>
              </w:rPr>
            </w:pPr>
          </w:p>
        </w:tc>
      </w:tr>
      <w:tr>
        <w:tblPrEx>
          <w:tblCellMar>
            <w:top w:w="0" w:type="dxa"/>
            <w:left w:w="108" w:type="dxa"/>
            <w:bottom w:w="0" w:type="dxa"/>
            <w:right w:w="108" w:type="dxa"/>
          </w:tblCellMar>
        </w:tblPrEx>
        <w:trPr>
          <w:trHeight w:val="23" w:hRule="atLeast"/>
        </w:trPr>
        <w:tc>
          <w:tcPr>
            <w:tcW w:w="34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420" w:lineRule="exact"/>
              <w:ind w:left="0" w:right="0" w:firstLine="0" w:firstLineChars="0"/>
              <w:jc w:val="left"/>
              <w:textAlignment w:val="center"/>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kern w:val="0"/>
                <w:sz w:val="21"/>
                <w:szCs w:val="21"/>
              </w:rPr>
              <w:t>拨付国债转贷资金数</w:t>
            </w:r>
          </w:p>
        </w:tc>
        <w:tc>
          <w:tcPr>
            <w:tcW w:w="817"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866"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0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24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2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33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16"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722"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0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2033"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0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8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121"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000"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933"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1034"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5429" w:type="dxa"/>
            <w:tcBorders>
              <w:top w:val="nil"/>
              <w:left w:val="nil"/>
              <w:bottom w:val="nil"/>
              <w:right w:val="nil"/>
            </w:tcBorders>
            <w:noWrap/>
            <w:vAlign w:val="center"/>
          </w:tcPr>
          <w:p>
            <w:pPr>
              <w:keepNext w:val="0"/>
              <w:keepLines w:val="0"/>
              <w:suppressLineNumbers w:val="0"/>
              <w:spacing w:before="0" w:beforeAutospacing="0" w:after="0" w:afterAutospacing="0" w:line="420" w:lineRule="exact"/>
              <w:ind w:left="0" w:right="0" w:firstLine="0" w:firstLineChars="0"/>
              <w:rPr>
                <w:rFonts w:hint="default" w:ascii="宋体" w:hAnsi="宋体"/>
                <w:color w:val="000000"/>
                <w:sz w:val="20"/>
                <w:szCs w:val="20"/>
              </w:rPr>
            </w:pPr>
          </w:p>
        </w:tc>
      </w:tr>
      <w:tr>
        <w:trPr>
          <w:trHeight w:val="23" w:hRule="atLeast"/>
        </w:trPr>
        <w:tc>
          <w:tcPr>
            <w:tcW w:w="34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420" w:lineRule="exact"/>
              <w:ind w:left="0" w:right="0" w:firstLine="0" w:firstLineChars="0"/>
              <w:jc w:val="left"/>
              <w:textAlignment w:val="center"/>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kern w:val="0"/>
                <w:sz w:val="21"/>
                <w:szCs w:val="21"/>
              </w:rPr>
              <w:t>计划单列市上解省支出</w:t>
            </w:r>
          </w:p>
        </w:tc>
        <w:tc>
          <w:tcPr>
            <w:tcW w:w="817"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866"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0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24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2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33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16"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722"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0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2033"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0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8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121"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000"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933"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1034"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5429" w:type="dxa"/>
            <w:tcBorders>
              <w:top w:val="nil"/>
              <w:left w:val="nil"/>
              <w:bottom w:val="nil"/>
              <w:right w:val="nil"/>
            </w:tcBorders>
            <w:noWrap/>
            <w:vAlign w:val="center"/>
          </w:tcPr>
          <w:p>
            <w:pPr>
              <w:keepNext w:val="0"/>
              <w:keepLines w:val="0"/>
              <w:suppressLineNumbers w:val="0"/>
              <w:spacing w:before="0" w:beforeAutospacing="0" w:after="0" w:afterAutospacing="0" w:line="420" w:lineRule="exact"/>
              <w:ind w:left="0" w:right="0" w:firstLine="0" w:firstLineChars="0"/>
              <w:rPr>
                <w:rFonts w:hint="default" w:ascii="宋体" w:hAnsi="宋体"/>
                <w:color w:val="000000"/>
                <w:sz w:val="20"/>
                <w:szCs w:val="20"/>
              </w:rPr>
            </w:pPr>
          </w:p>
        </w:tc>
      </w:tr>
      <w:tr>
        <w:tblPrEx>
          <w:tblCellMar>
            <w:top w:w="0" w:type="dxa"/>
            <w:left w:w="108" w:type="dxa"/>
            <w:bottom w:w="0" w:type="dxa"/>
            <w:right w:w="108" w:type="dxa"/>
          </w:tblCellMar>
        </w:tblPrEx>
        <w:trPr>
          <w:trHeight w:val="23" w:hRule="atLeast"/>
        </w:trPr>
        <w:tc>
          <w:tcPr>
            <w:tcW w:w="34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420" w:lineRule="exact"/>
              <w:ind w:left="0" w:right="0" w:firstLine="0" w:firstLineChars="0"/>
              <w:jc w:val="left"/>
              <w:textAlignment w:val="center"/>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kern w:val="0"/>
                <w:sz w:val="21"/>
                <w:szCs w:val="21"/>
              </w:rPr>
              <w:t>省补助计划单列市支出</w:t>
            </w:r>
          </w:p>
        </w:tc>
        <w:tc>
          <w:tcPr>
            <w:tcW w:w="817"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866"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0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24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2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33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16"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722"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0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2033"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0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8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121"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000"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933"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1034"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5429" w:type="dxa"/>
            <w:tcBorders>
              <w:top w:val="nil"/>
              <w:left w:val="nil"/>
              <w:bottom w:val="nil"/>
              <w:right w:val="nil"/>
            </w:tcBorders>
            <w:noWrap/>
            <w:vAlign w:val="center"/>
          </w:tcPr>
          <w:p>
            <w:pPr>
              <w:keepNext w:val="0"/>
              <w:keepLines w:val="0"/>
              <w:suppressLineNumbers w:val="0"/>
              <w:spacing w:before="0" w:beforeAutospacing="0" w:after="0" w:afterAutospacing="0" w:line="420" w:lineRule="exact"/>
              <w:ind w:left="0" w:right="0" w:firstLine="0" w:firstLineChars="0"/>
              <w:rPr>
                <w:rFonts w:hint="default" w:ascii="宋体" w:hAnsi="宋体"/>
                <w:color w:val="000000"/>
                <w:sz w:val="20"/>
                <w:szCs w:val="20"/>
              </w:rPr>
            </w:pPr>
          </w:p>
        </w:tc>
      </w:tr>
      <w:tr>
        <w:trPr>
          <w:trHeight w:val="23" w:hRule="atLeast"/>
        </w:trPr>
        <w:tc>
          <w:tcPr>
            <w:tcW w:w="34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420" w:lineRule="exact"/>
              <w:ind w:left="0" w:right="0" w:firstLine="0" w:firstLineChars="0"/>
              <w:jc w:val="center"/>
              <w:textAlignment w:val="center"/>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kern w:val="0"/>
                <w:sz w:val="21"/>
                <w:szCs w:val="21"/>
              </w:rPr>
              <w:t>支 出 合 计</w:t>
            </w:r>
          </w:p>
        </w:tc>
        <w:tc>
          <w:tcPr>
            <w:tcW w:w="817" w:type="dxa"/>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866" w:type="dxa"/>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900" w:type="dxa"/>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244" w:type="dxa"/>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1250" w:type="dxa"/>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1334" w:type="dxa"/>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916" w:type="dxa"/>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722" w:type="dxa"/>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1050" w:type="dxa"/>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2033" w:type="dxa"/>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900" w:type="dxa"/>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984" w:type="dxa"/>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1121" w:type="dxa"/>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1000" w:type="dxa"/>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933" w:type="dxa"/>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1034" w:type="dxa"/>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5429" w:type="dxa"/>
            <w:tcBorders>
              <w:top w:val="nil"/>
              <w:left w:val="nil"/>
              <w:bottom w:val="nil"/>
              <w:right w:val="nil"/>
            </w:tcBorders>
            <w:noWrap/>
            <w:vAlign w:val="center"/>
          </w:tcPr>
          <w:p>
            <w:pPr>
              <w:keepNext w:val="0"/>
              <w:keepLines w:val="0"/>
              <w:suppressLineNumbers w:val="0"/>
              <w:spacing w:before="0" w:beforeAutospacing="0" w:after="0" w:afterAutospacing="0" w:line="420" w:lineRule="exact"/>
              <w:ind w:left="0" w:right="0" w:firstLine="0" w:firstLineChars="0"/>
              <w:rPr>
                <w:rFonts w:hint="default" w:ascii="宋体" w:hAnsi="宋体"/>
                <w:color w:val="000000"/>
                <w:sz w:val="20"/>
                <w:szCs w:val="20"/>
              </w:rPr>
            </w:pPr>
          </w:p>
        </w:tc>
      </w:tr>
    </w:tbl>
    <w:p>
      <w:pPr>
        <w:spacing w:line="360" w:lineRule="auto"/>
        <w:ind w:firstLine="0" w:firstLineChars="0"/>
        <w:jc w:val="center"/>
        <w:rPr>
          <w:rFonts w:ascii="仿宋_GB2312" w:eastAsia="仿宋_GB2312"/>
          <w:b/>
          <w:bCs/>
          <w:sz w:val="36"/>
          <w:szCs w:val="36"/>
        </w:rPr>
      </w:pPr>
    </w:p>
    <w:p>
      <w:pPr>
        <w:pStyle w:val="2"/>
        <w:spacing w:line="360" w:lineRule="auto"/>
        <w:ind w:firstLine="0" w:firstLineChars="0"/>
      </w:pPr>
      <w:r>
        <w:br w:type="page"/>
      </w:r>
    </w:p>
    <w:p>
      <w:pPr>
        <w:pStyle w:val="4"/>
        <w:keepNext w:val="0"/>
        <w:keepLines w:val="0"/>
        <w:spacing w:before="0" w:after="0" w:line="360" w:lineRule="auto"/>
        <w:ind w:firstLine="0" w:firstLineChars="0"/>
        <w:jc w:val="center"/>
        <w:rPr>
          <w:rFonts w:hint="eastAsia" w:ascii="黑体" w:hAnsi="黑体" w:eastAsia="黑体" w:cs="黑体"/>
        </w:rPr>
      </w:pPr>
      <w:bookmarkStart w:id="152" w:name="_Toc19691"/>
      <w:bookmarkStart w:id="153" w:name="_Toc7510"/>
      <w:bookmarkStart w:id="154" w:name="_Toc102123497"/>
      <w:r>
        <w:rPr>
          <w:rFonts w:hint="eastAsia" w:ascii="黑体" w:hAnsi="黑体" w:eastAsia="黑体" w:cs="黑体"/>
          <w:b w:val="0"/>
          <w:bCs/>
        </w:rPr>
        <w:t>XX年XX政府性基金预算收入预算变动及执行情况表（样表）</w:t>
      </w:r>
      <w:bookmarkEnd w:id="152"/>
      <w:bookmarkEnd w:id="153"/>
      <w:bookmarkEnd w:id="154"/>
    </w:p>
    <w:p>
      <w:pPr>
        <w:pStyle w:val="2"/>
        <w:spacing w:line="360" w:lineRule="auto"/>
        <w:ind w:firstLine="0" w:firstLineChars="0"/>
        <w:rPr>
          <w:rFonts w:hint="eastAsia" w:ascii="仿宋_GB2312" w:hAnsi="仿宋_GB2312" w:eastAsia="仿宋_GB2312" w:cs="仿宋_GB2312"/>
          <w:sz w:val="32"/>
          <w:szCs w:val="32"/>
        </w:rPr>
      </w:pPr>
      <w:r>
        <w:rPr>
          <w:rFonts w:hint="eastAsia"/>
        </w:rPr>
        <w:t xml:space="preserve"> </w:t>
      </w:r>
    </w:p>
    <w:tbl>
      <w:tblPr>
        <w:tblStyle w:val="17"/>
        <w:tblW w:w="19813" w:type="dxa"/>
        <w:tblInd w:w="93" w:type="dxa"/>
        <w:tblLayout w:type="autofit"/>
        <w:tblCellMar>
          <w:top w:w="0" w:type="dxa"/>
          <w:left w:w="108" w:type="dxa"/>
          <w:bottom w:w="0" w:type="dxa"/>
          <w:right w:w="108" w:type="dxa"/>
        </w:tblCellMar>
      </w:tblPr>
      <w:tblGrid>
        <w:gridCol w:w="6853"/>
        <w:gridCol w:w="3240"/>
        <w:gridCol w:w="3240"/>
        <w:gridCol w:w="3240"/>
        <w:gridCol w:w="3240"/>
      </w:tblGrid>
      <w:tr>
        <w:tblPrEx>
          <w:tblCellMar>
            <w:top w:w="0" w:type="dxa"/>
            <w:left w:w="108" w:type="dxa"/>
            <w:bottom w:w="0" w:type="dxa"/>
            <w:right w:w="108" w:type="dxa"/>
          </w:tblCellMar>
        </w:tblPrEx>
        <w:trPr>
          <w:trHeight w:val="360" w:hRule="atLeast"/>
        </w:trPr>
        <w:tc>
          <w:tcPr>
            <w:tcW w:w="6853" w:type="dxa"/>
            <w:tcBorders>
              <w:top w:val="nil"/>
              <w:left w:val="nil"/>
              <w:bottom w:val="nil"/>
              <w:right w:val="nil"/>
            </w:tcBorders>
            <w:vAlign w:val="center"/>
          </w:tcPr>
          <w:p>
            <w:pPr>
              <w:keepNext w:val="0"/>
              <w:keepLines w:val="0"/>
              <w:widowControl/>
              <w:suppressLineNumbers w:val="0"/>
              <w:spacing w:before="0" w:beforeAutospacing="0" w:after="0" w:afterAutospacing="0" w:line="360" w:lineRule="auto"/>
              <w:ind w:left="0" w:right="0" w:firstLine="0" w:firstLineChars="0"/>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 xml:space="preserve">地区：                    </w:t>
            </w:r>
          </w:p>
        </w:tc>
        <w:tc>
          <w:tcPr>
            <w:tcW w:w="6480" w:type="dxa"/>
            <w:gridSpan w:val="2"/>
            <w:tcBorders>
              <w:top w:val="nil"/>
              <w:left w:val="nil"/>
              <w:bottom w:val="nil"/>
              <w:right w:val="nil"/>
            </w:tcBorders>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lang w:eastAsia="zh-CN"/>
              </w:rPr>
              <w:t>日期：</w:t>
            </w:r>
          </w:p>
        </w:tc>
        <w:tc>
          <w:tcPr>
            <w:tcW w:w="3240" w:type="dxa"/>
            <w:tcBorders>
              <w:top w:val="nil"/>
              <w:left w:val="nil"/>
              <w:bottom w:val="nil"/>
              <w:right w:val="nil"/>
            </w:tcBorders>
            <w:vAlign w:val="center"/>
          </w:tcPr>
          <w:p>
            <w:pPr>
              <w:keepNext w:val="0"/>
              <w:keepLines w:val="0"/>
              <w:suppressLineNumbers w:val="0"/>
              <w:spacing w:before="0" w:beforeAutospacing="0" w:after="0" w:afterAutospacing="0" w:line="360" w:lineRule="auto"/>
              <w:ind w:left="0" w:right="0" w:firstLine="0" w:firstLineChars="0"/>
              <w:rPr>
                <w:rFonts w:hint="eastAsia" w:ascii="仿宋_GB2312" w:hAnsi="仿宋_GB2312" w:eastAsia="仿宋_GB2312" w:cs="仿宋_GB2312"/>
                <w:color w:val="000000"/>
                <w:sz w:val="32"/>
                <w:szCs w:val="32"/>
              </w:rPr>
            </w:pPr>
          </w:p>
        </w:tc>
        <w:tc>
          <w:tcPr>
            <w:tcW w:w="3240" w:type="dxa"/>
            <w:tcBorders>
              <w:top w:val="nil"/>
              <w:left w:val="nil"/>
              <w:bottom w:val="nil"/>
              <w:right w:val="nil"/>
            </w:tcBorders>
            <w:vAlign w:val="center"/>
          </w:tcPr>
          <w:p>
            <w:pPr>
              <w:keepNext w:val="0"/>
              <w:keepLines w:val="0"/>
              <w:widowControl/>
              <w:suppressLineNumbers w:val="0"/>
              <w:spacing w:before="0" w:beforeAutospacing="0" w:after="0" w:afterAutospacing="0" w:line="360" w:lineRule="auto"/>
              <w:ind w:left="0" w:right="0" w:firstLine="0" w:firstLineChars="0"/>
              <w:jc w:val="righ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单位：万元</w:t>
            </w:r>
          </w:p>
        </w:tc>
      </w:tr>
      <w:tr>
        <w:trPr>
          <w:trHeight w:val="567" w:hRule="atLeast"/>
        </w:trPr>
        <w:tc>
          <w:tcPr>
            <w:tcW w:w="68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kern w:val="0"/>
                <w:sz w:val="28"/>
                <w:szCs w:val="28"/>
              </w:rPr>
              <w:t>科 目</w:t>
            </w:r>
          </w:p>
        </w:tc>
        <w:tc>
          <w:tcPr>
            <w:tcW w:w="3240"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kern w:val="0"/>
                <w:sz w:val="28"/>
                <w:szCs w:val="28"/>
              </w:rPr>
              <w:t>年初预算数</w:t>
            </w:r>
          </w:p>
        </w:tc>
        <w:tc>
          <w:tcPr>
            <w:tcW w:w="3240"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kern w:val="0"/>
                <w:sz w:val="28"/>
                <w:szCs w:val="28"/>
              </w:rPr>
              <w:t>预算调整数</w:t>
            </w:r>
          </w:p>
        </w:tc>
        <w:tc>
          <w:tcPr>
            <w:tcW w:w="3240"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kern w:val="0"/>
                <w:sz w:val="28"/>
                <w:szCs w:val="28"/>
              </w:rPr>
              <w:t>执行中增加（减少）</w:t>
            </w:r>
          </w:p>
        </w:tc>
        <w:tc>
          <w:tcPr>
            <w:tcW w:w="3240"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kern w:val="0"/>
                <w:sz w:val="28"/>
                <w:szCs w:val="28"/>
              </w:rPr>
              <w:t>执行数（决算数）</w:t>
            </w:r>
          </w:p>
        </w:tc>
      </w:tr>
      <w:tr>
        <w:tblPrEx>
          <w:tblCellMar>
            <w:top w:w="0" w:type="dxa"/>
            <w:left w:w="108" w:type="dxa"/>
            <w:bottom w:w="0" w:type="dxa"/>
            <w:right w:w="108" w:type="dxa"/>
          </w:tblCellMar>
        </w:tblPrEx>
        <w:trPr>
          <w:trHeight w:val="567" w:hRule="atLeast"/>
        </w:trPr>
        <w:tc>
          <w:tcPr>
            <w:tcW w:w="68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auto"/>
              <w:ind w:left="0" w:right="0" w:firstLine="0" w:firstLineChars="0"/>
              <w:textAlignment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kern w:val="0"/>
                <w:sz w:val="28"/>
                <w:szCs w:val="28"/>
              </w:rPr>
              <w:t>政府性基金预算收入</w:t>
            </w:r>
          </w:p>
        </w:tc>
        <w:tc>
          <w:tcPr>
            <w:tcW w:w="324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eastAsia" w:ascii="仿宋_GB2312" w:hAnsi="仿宋_GB2312" w:eastAsia="仿宋_GB2312" w:cs="仿宋_GB2312"/>
                <w:color w:val="000000"/>
                <w:sz w:val="28"/>
                <w:szCs w:val="28"/>
              </w:rPr>
            </w:pPr>
          </w:p>
        </w:tc>
        <w:tc>
          <w:tcPr>
            <w:tcW w:w="324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eastAsia" w:ascii="仿宋_GB2312" w:hAnsi="仿宋_GB2312" w:eastAsia="仿宋_GB2312" w:cs="仿宋_GB2312"/>
                <w:color w:val="000000"/>
                <w:sz w:val="28"/>
                <w:szCs w:val="28"/>
              </w:rPr>
            </w:pPr>
          </w:p>
        </w:tc>
        <w:tc>
          <w:tcPr>
            <w:tcW w:w="324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eastAsia" w:ascii="仿宋_GB2312" w:hAnsi="仿宋_GB2312" w:eastAsia="仿宋_GB2312" w:cs="仿宋_GB2312"/>
                <w:color w:val="000000"/>
                <w:sz w:val="28"/>
                <w:szCs w:val="28"/>
              </w:rPr>
            </w:pPr>
          </w:p>
        </w:tc>
        <w:tc>
          <w:tcPr>
            <w:tcW w:w="324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eastAsia" w:ascii="仿宋_GB2312" w:hAnsi="仿宋_GB2312" w:eastAsia="仿宋_GB2312" w:cs="仿宋_GB2312"/>
                <w:color w:val="000000"/>
                <w:sz w:val="28"/>
                <w:szCs w:val="28"/>
              </w:rPr>
            </w:pPr>
          </w:p>
        </w:tc>
      </w:tr>
      <w:tr>
        <w:trPr>
          <w:trHeight w:val="567" w:hRule="atLeast"/>
        </w:trPr>
        <w:tc>
          <w:tcPr>
            <w:tcW w:w="68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auto"/>
              <w:ind w:left="0" w:right="0" w:firstLine="0" w:firstLineChars="0"/>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 xml:space="preserve">   政府性基金收入(款)</w:t>
            </w:r>
          </w:p>
        </w:tc>
        <w:tc>
          <w:tcPr>
            <w:tcW w:w="324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eastAsia" w:ascii="仿宋_GB2312" w:hAnsi="仿宋_GB2312" w:eastAsia="仿宋_GB2312" w:cs="仿宋_GB2312"/>
                <w:color w:val="000000"/>
                <w:sz w:val="28"/>
                <w:szCs w:val="28"/>
              </w:rPr>
            </w:pPr>
          </w:p>
        </w:tc>
        <w:tc>
          <w:tcPr>
            <w:tcW w:w="324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eastAsia" w:ascii="仿宋_GB2312" w:hAnsi="仿宋_GB2312" w:eastAsia="仿宋_GB2312" w:cs="仿宋_GB2312"/>
                <w:color w:val="000000"/>
                <w:sz w:val="28"/>
                <w:szCs w:val="28"/>
              </w:rPr>
            </w:pPr>
          </w:p>
        </w:tc>
        <w:tc>
          <w:tcPr>
            <w:tcW w:w="324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eastAsia" w:ascii="仿宋_GB2312" w:hAnsi="仿宋_GB2312" w:eastAsia="仿宋_GB2312" w:cs="仿宋_GB2312"/>
                <w:color w:val="000000"/>
                <w:sz w:val="28"/>
                <w:szCs w:val="28"/>
              </w:rPr>
            </w:pPr>
          </w:p>
        </w:tc>
        <w:tc>
          <w:tcPr>
            <w:tcW w:w="324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eastAsia" w:ascii="仿宋_GB2312" w:hAnsi="仿宋_GB2312" w:eastAsia="仿宋_GB2312" w:cs="仿宋_GB2312"/>
                <w:color w:val="000000"/>
                <w:sz w:val="28"/>
                <w:szCs w:val="28"/>
              </w:rPr>
            </w:pPr>
          </w:p>
        </w:tc>
      </w:tr>
      <w:tr>
        <w:tblPrEx>
          <w:tblCellMar>
            <w:top w:w="0" w:type="dxa"/>
            <w:left w:w="108" w:type="dxa"/>
            <w:bottom w:w="0" w:type="dxa"/>
            <w:right w:w="108" w:type="dxa"/>
          </w:tblCellMar>
        </w:tblPrEx>
        <w:trPr>
          <w:trHeight w:val="567" w:hRule="atLeast"/>
        </w:trPr>
        <w:tc>
          <w:tcPr>
            <w:tcW w:w="68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auto"/>
              <w:ind w:left="0" w:right="0" w:firstLine="0" w:firstLineChars="0"/>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 xml:space="preserve">   专项债券对应项目专项收入</w:t>
            </w:r>
          </w:p>
        </w:tc>
        <w:tc>
          <w:tcPr>
            <w:tcW w:w="324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eastAsia" w:ascii="仿宋_GB2312" w:hAnsi="仿宋_GB2312" w:eastAsia="仿宋_GB2312" w:cs="仿宋_GB2312"/>
                <w:color w:val="000000"/>
                <w:sz w:val="28"/>
                <w:szCs w:val="28"/>
              </w:rPr>
            </w:pPr>
          </w:p>
        </w:tc>
        <w:tc>
          <w:tcPr>
            <w:tcW w:w="324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eastAsia" w:ascii="仿宋_GB2312" w:hAnsi="仿宋_GB2312" w:eastAsia="仿宋_GB2312" w:cs="仿宋_GB2312"/>
                <w:color w:val="000000"/>
                <w:sz w:val="28"/>
                <w:szCs w:val="28"/>
              </w:rPr>
            </w:pPr>
          </w:p>
        </w:tc>
        <w:tc>
          <w:tcPr>
            <w:tcW w:w="324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eastAsia" w:ascii="仿宋_GB2312" w:hAnsi="仿宋_GB2312" w:eastAsia="仿宋_GB2312" w:cs="仿宋_GB2312"/>
                <w:color w:val="000000"/>
                <w:sz w:val="28"/>
                <w:szCs w:val="28"/>
              </w:rPr>
            </w:pPr>
          </w:p>
        </w:tc>
        <w:tc>
          <w:tcPr>
            <w:tcW w:w="324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eastAsia" w:ascii="仿宋_GB2312" w:hAnsi="仿宋_GB2312" w:eastAsia="仿宋_GB2312" w:cs="仿宋_GB2312"/>
                <w:color w:val="000000"/>
                <w:sz w:val="28"/>
                <w:szCs w:val="28"/>
              </w:rPr>
            </w:pPr>
          </w:p>
        </w:tc>
      </w:tr>
      <w:tr>
        <w:trPr>
          <w:trHeight w:val="567" w:hRule="atLeast"/>
        </w:trPr>
        <w:tc>
          <w:tcPr>
            <w:tcW w:w="68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auto"/>
              <w:ind w:left="0" w:right="0" w:firstLine="0" w:firstLineChars="0"/>
              <w:textAlignment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kern w:val="0"/>
                <w:sz w:val="28"/>
                <w:szCs w:val="28"/>
              </w:rPr>
              <w:t>政府性基金预算上级补助收入</w:t>
            </w:r>
          </w:p>
        </w:tc>
        <w:tc>
          <w:tcPr>
            <w:tcW w:w="324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eastAsia" w:ascii="仿宋_GB2312" w:hAnsi="仿宋_GB2312" w:eastAsia="仿宋_GB2312" w:cs="仿宋_GB2312"/>
                <w:color w:val="000000"/>
                <w:sz w:val="28"/>
                <w:szCs w:val="28"/>
              </w:rPr>
            </w:pPr>
          </w:p>
        </w:tc>
        <w:tc>
          <w:tcPr>
            <w:tcW w:w="324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eastAsia" w:ascii="仿宋_GB2312" w:hAnsi="仿宋_GB2312" w:eastAsia="仿宋_GB2312" w:cs="仿宋_GB2312"/>
                <w:color w:val="000000"/>
                <w:sz w:val="28"/>
                <w:szCs w:val="28"/>
              </w:rPr>
            </w:pPr>
          </w:p>
        </w:tc>
        <w:tc>
          <w:tcPr>
            <w:tcW w:w="324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eastAsia" w:ascii="仿宋_GB2312" w:hAnsi="仿宋_GB2312" w:eastAsia="仿宋_GB2312" w:cs="仿宋_GB2312"/>
                <w:color w:val="000000"/>
                <w:sz w:val="28"/>
                <w:szCs w:val="28"/>
              </w:rPr>
            </w:pPr>
          </w:p>
        </w:tc>
        <w:tc>
          <w:tcPr>
            <w:tcW w:w="324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eastAsia" w:ascii="仿宋_GB2312" w:hAnsi="仿宋_GB2312" w:eastAsia="仿宋_GB2312" w:cs="仿宋_GB2312"/>
                <w:color w:val="000000"/>
                <w:sz w:val="28"/>
                <w:szCs w:val="28"/>
              </w:rPr>
            </w:pPr>
          </w:p>
        </w:tc>
      </w:tr>
      <w:tr>
        <w:tblPrEx>
          <w:tblCellMar>
            <w:top w:w="0" w:type="dxa"/>
            <w:left w:w="108" w:type="dxa"/>
            <w:bottom w:w="0" w:type="dxa"/>
            <w:right w:w="108" w:type="dxa"/>
          </w:tblCellMar>
        </w:tblPrEx>
        <w:trPr>
          <w:trHeight w:val="567" w:hRule="atLeast"/>
        </w:trPr>
        <w:tc>
          <w:tcPr>
            <w:tcW w:w="68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auto"/>
              <w:ind w:left="0" w:right="0" w:firstLine="0" w:firstLineChars="0"/>
              <w:textAlignment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kern w:val="0"/>
                <w:sz w:val="28"/>
                <w:szCs w:val="28"/>
              </w:rPr>
              <w:t>政府性基金预算下级上解收入</w:t>
            </w:r>
          </w:p>
        </w:tc>
        <w:tc>
          <w:tcPr>
            <w:tcW w:w="324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eastAsia" w:ascii="仿宋_GB2312" w:hAnsi="仿宋_GB2312" w:eastAsia="仿宋_GB2312" w:cs="仿宋_GB2312"/>
                <w:color w:val="000000"/>
                <w:sz w:val="28"/>
                <w:szCs w:val="28"/>
              </w:rPr>
            </w:pPr>
          </w:p>
        </w:tc>
        <w:tc>
          <w:tcPr>
            <w:tcW w:w="324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eastAsia" w:ascii="仿宋_GB2312" w:hAnsi="仿宋_GB2312" w:eastAsia="仿宋_GB2312" w:cs="仿宋_GB2312"/>
                <w:color w:val="000000"/>
                <w:sz w:val="28"/>
                <w:szCs w:val="28"/>
              </w:rPr>
            </w:pPr>
          </w:p>
        </w:tc>
        <w:tc>
          <w:tcPr>
            <w:tcW w:w="324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eastAsia" w:ascii="仿宋_GB2312" w:hAnsi="仿宋_GB2312" w:eastAsia="仿宋_GB2312" w:cs="仿宋_GB2312"/>
                <w:color w:val="000000"/>
                <w:sz w:val="28"/>
                <w:szCs w:val="28"/>
              </w:rPr>
            </w:pPr>
          </w:p>
        </w:tc>
        <w:tc>
          <w:tcPr>
            <w:tcW w:w="324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eastAsia" w:ascii="仿宋_GB2312" w:hAnsi="仿宋_GB2312" w:eastAsia="仿宋_GB2312" w:cs="仿宋_GB2312"/>
                <w:color w:val="000000"/>
                <w:sz w:val="28"/>
                <w:szCs w:val="28"/>
              </w:rPr>
            </w:pPr>
          </w:p>
        </w:tc>
      </w:tr>
      <w:tr>
        <w:trPr>
          <w:trHeight w:val="567" w:hRule="atLeast"/>
        </w:trPr>
        <w:tc>
          <w:tcPr>
            <w:tcW w:w="68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auto"/>
              <w:ind w:left="0" w:right="0" w:firstLine="0" w:firstLineChars="0"/>
              <w:textAlignment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kern w:val="0"/>
                <w:sz w:val="28"/>
                <w:szCs w:val="28"/>
              </w:rPr>
              <w:t>待偿债置换专项债券上年结余</w:t>
            </w:r>
          </w:p>
        </w:tc>
        <w:tc>
          <w:tcPr>
            <w:tcW w:w="324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eastAsia" w:ascii="仿宋_GB2312" w:hAnsi="仿宋_GB2312" w:eastAsia="仿宋_GB2312" w:cs="仿宋_GB2312"/>
                <w:color w:val="000000"/>
                <w:sz w:val="28"/>
                <w:szCs w:val="28"/>
              </w:rPr>
            </w:pPr>
          </w:p>
        </w:tc>
        <w:tc>
          <w:tcPr>
            <w:tcW w:w="324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eastAsia" w:ascii="仿宋_GB2312" w:hAnsi="仿宋_GB2312" w:eastAsia="仿宋_GB2312" w:cs="仿宋_GB2312"/>
                <w:color w:val="000000"/>
                <w:sz w:val="28"/>
                <w:szCs w:val="28"/>
              </w:rPr>
            </w:pPr>
          </w:p>
        </w:tc>
        <w:tc>
          <w:tcPr>
            <w:tcW w:w="324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eastAsia" w:ascii="仿宋_GB2312" w:hAnsi="仿宋_GB2312" w:eastAsia="仿宋_GB2312" w:cs="仿宋_GB2312"/>
                <w:color w:val="000000"/>
                <w:sz w:val="28"/>
                <w:szCs w:val="28"/>
              </w:rPr>
            </w:pPr>
          </w:p>
        </w:tc>
        <w:tc>
          <w:tcPr>
            <w:tcW w:w="324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eastAsia" w:ascii="仿宋_GB2312" w:hAnsi="仿宋_GB2312" w:eastAsia="仿宋_GB2312" w:cs="仿宋_GB2312"/>
                <w:color w:val="000000"/>
                <w:sz w:val="28"/>
                <w:szCs w:val="28"/>
              </w:rPr>
            </w:pPr>
          </w:p>
        </w:tc>
      </w:tr>
      <w:tr>
        <w:tblPrEx>
          <w:tblCellMar>
            <w:top w:w="0" w:type="dxa"/>
            <w:left w:w="108" w:type="dxa"/>
            <w:bottom w:w="0" w:type="dxa"/>
            <w:right w:w="108" w:type="dxa"/>
          </w:tblCellMar>
        </w:tblPrEx>
        <w:trPr>
          <w:trHeight w:val="567" w:hRule="atLeast"/>
        </w:trPr>
        <w:tc>
          <w:tcPr>
            <w:tcW w:w="68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auto"/>
              <w:ind w:left="0" w:right="0" w:firstLine="0" w:firstLineChars="0"/>
              <w:textAlignment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kern w:val="0"/>
                <w:sz w:val="28"/>
                <w:szCs w:val="28"/>
              </w:rPr>
              <w:t>政府性基金预算上年结余</w:t>
            </w:r>
          </w:p>
        </w:tc>
        <w:tc>
          <w:tcPr>
            <w:tcW w:w="324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eastAsia" w:ascii="仿宋_GB2312" w:hAnsi="仿宋_GB2312" w:eastAsia="仿宋_GB2312" w:cs="仿宋_GB2312"/>
                <w:color w:val="000000"/>
                <w:sz w:val="28"/>
                <w:szCs w:val="28"/>
              </w:rPr>
            </w:pPr>
          </w:p>
        </w:tc>
        <w:tc>
          <w:tcPr>
            <w:tcW w:w="324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eastAsia" w:ascii="仿宋_GB2312" w:hAnsi="仿宋_GB2312" w:eastAsia="仿宋_GB2312" w:cs="仿宋_GB2312"/>
                <w:color w:val="000000"/>
                <w:sz w:val="28"/>
                <w:szCs w:val="28"/>
              </w:rPr>
            </w:pPr>
          </w:p>
        </w:tc>
        <w:tc>
          <w:tcPr>
            <w:tcW w:w="324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eastAsia" w:ascii="仿宋_GB2312" w:hAnsi="仿宋_GB2312" w:eastAsia="仿宋_GB2312" w:cs="仿宋_GB2312"/>
                <w:color w:val="000000"/>
                <w:sz w:val="28"/>
                <w:szCs w:val="28"/>
              </w:rPr>
            </w:pPr>
          </w:p>
        </w:tc>
        <w:tc>
          <w:tcPr>
            <w:tcW w:w="324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eastAsia" w:ascii="仿宋_GB2312" w:hAnsi="仿宋_GB2312" w:eastAsia="仿宋_GB2312" w:cs="仿宋_GB2312"/>
                <w:color w:val="000000"/>
                <w:sz w:val="28"/>
                <w:szCs w:val="28"/>
              </w:rPr>
            </w:pPr>
          </w:p>
        </w:tc>
      </w:tr>
      <w:tr>
        <w:trPr>
          <w:trHeight w:val="567" w:hRule="atLeast"/>
        </w:trPr>
        <w:tc>
          <w:tcPr>
            <w:tcW w:w="68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auto"/>
              <w:ind w:left="0" w:right="0" w:firstLine="0" w:firstLineChars="0"/>
              <w:textAlignment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kern w:val="0"/>
                <w:sz w:val="28"/>
                <w:szCs w:val="28"/>
              </w:rPr>
              <w:t>政府性基金预算调入资金</w:t>
            </w:r>
          </w:p>
        </w:tc>
        <w:tc>
          <w:tcPr>
            <w:tcW w:w="324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eastAsia" w:ascii="仿宋_GB2312" w:hAnsi="仿宋_GB2312" w:eastAsia="仿宋_GB2312" w:cs="仿宋_GB2312"/>
                <w:color w:val="000000"/>
                <w:sz w:val="28"/>
                <w:szCs w:val="28"/>
              </w:rPr>
            </w:pPr>
          </w:p>
        </w:tc>
        <w:tc>
          <w:tcPr>
            <w:tcW w:w="324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eastAsia" w:ascii="仿宋_GB2312" w:hAnsi="仿宋_GB2312" w:eastAsia="仿宋_GB2312" w:cs="仿宋_GB2312"/>
                <w:color w:val="000000"/>
                <w:sz w:val="28"/>
                <w:szCs w:val="28"/>
              </w:rPr>
            </w:pPr>
          </w:p>
        </w:tc>
        <w:tc>
          <w:tcPr>
            <w:tcW w:w="324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eastAsia" w:ascii="仿宋_GB2312" w:hAnsi="仿宋_GB2312" w:eastAsia="仿宋_GB2312" w:cs="仿宋_GB2312"/>
                <w:color w:val="000000"/>
                <w:sz w:val="28"/>
                <w:szCs w:val="28"/>
              </w:rPr>
            </w:pPr>
          </w:p>
        </w:tc>
        <w:tc>
          <w:tcPr>
            <w:tcW w:w="324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eastAsia" w:ascii="仿宋_GB2312" w:hAnsi="仿宋_GB2312" w:eastAsia="仿宋_GB2312" w:cs="仿宋_GB2312"/>
                <w:color w:val="000000"/>
                <w:sz w:val="28"/>
                <w:szCs w:val="28"/>
              </w:rPr>
            </w:pPr>
          </w:p>
        </w:tc>
      </w:tr>
      <w:tr>
        <w:tblPrEx>
          <w:tblCellMar>
            <w:top w:w="0" w:type="dxa"/>
            <w:left w:w="108" w:type="dxa"/>
            <w:bottom w:w="0" w:type="dxa"/>
            <w:right w:w="108" w:type="dxa"/>
          </w:tblCellMar>
        </w:tblPrEx>
        <w:trPr>
          <w:trHeight w:val="567" w:hRule="atLeast"/>
        </w:trPr>
        <w:tc>
          <w:tcPr>
            <w:tcW w:w="68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auto"/>
              <w:ind w:left="0" w:right="0" w:firstLine="0" w:firstLineChars="0"/>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 xml:space="preserve">  一般公共预算调入</w:t>
            </w:r>
          </w:p>
        </w:tc>
        <w:tc>
          <w:tcPr>
            <w:tcW w:w="324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eastAsia" w:ascii="仿宋_GB2312" w:hAnsi="仿宋_GB2312" w:eastAsia="仿宋_GB2312" w:cs="仿宋_GB2312"/>
                <w:color w:val="000000"/>
                <w:sz w:val="28"/>
                <w:szCs w:val="28"/>
              </w:rPr>
            </w:pPr>
          </w:p>
        </w:tc>
        <w:tc>
          <w:tcPr>
            <w:tcW w:w="324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eastAsia" w:ascii="仿宋_GB2312" w:hAnsi="仿宋_GB2312" w:eastAsia="仿宋_GB2312" w:cs="仿宋_GB2312"/>
                <w:color w:val="000000"/>
                <w:sz w:val="28"/>
                <w:szCs w:val="28"/>
              </w:rPr>
            </w:pPr>
          </w:p>
        </w:tc>
        <w:tc>
          <w:tcPr>
            <w:tcW w:w="324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eastAsia" w:ascii="仿宋_GB2312" w:hAnsi="仿宋_GB2312" w:eastAsia="仿宋_GB2312" w:cs="仿宋_GB2312"/>
                <w:color w:val="000000"/>
                <w:sz w:val="28"/>
                <w:szCs w:val="28"/>
              </w:rPr>
            </w:pPr>
          </w:p>
        </w:tc>
        <w:tc>
          <w:tcPr>
            <w:tcW w:w="324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eastAsia" w:ascii="仿宋_GB2312" w:hAnsi="仿宋_GB2312" w:eastAsia="仿宋_GB2312" w:cs="仿宋_GB2312"/>
                <w:color w:val="000000"/>
                <w:sz w:val="28"/>
                <w:szCs w:val="28"/>
              </w:rPr>
            </w:pPr>
          </w:p>
        </w:tc>
      </w:tr>
      <w:tr>
        <w:trPr>
          <w:trHeight w:val="567" w:hRule="atLeast"/>
        </w:trPr>
        <w:tc>
          <w:tcPr>
            <w:tcW w:w="68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auto"/>
              <w:ind w:left="0" w:right="0" w:firstLine="0" w:firstLineChars="0"/>
              <w:jc w:val="left"/>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 xml:space="preserve">  其他调入资金</w:t>
            </w:r>
          </w:p>
        </w:tc>
        <w:tc>
          <w:tcPr>
            <w:tcW w:w="324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left"/>
              <w:rPr>
                <w:rFonts w:hint="eastAsia" w:ascii="仿宋_GB2312" w:hAnsi="仿宋_GB2312" w:eastAsia="仿宋_GB2312" w:cs="仿宋_GB2312"/>
                <w:color w:val="000000"/>
                <w:sz w:val="28"/>
                <w:szCs w:val="28"/>
              </w:rPr>
            </w:pPr>
          </w:p>
        </w:tc>
        <w:tc>
          <w:tcPr>
            <w:tcW w:w="324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eastAsia" w:ascii="仿宋_GB2312" w:hAnsi="仿宋_GB2312" w:eastAsia="仿宋_GB2312" w:cs="仿宋_GB2312"/>
                <w:color w:val="000000"/>
                <w:sz w:val="28"/>
                <w:szCs w:val="28"/>
              </w:rPr>
            </w:pPr>
          </w:p>
        </w:tc>
        <w:tc>
          <w:tcPr>
            <w:tcW w:w="324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eastAsia" w:ascii="仿宋_GB2312" w:hAnsi="仿宋_GB2312" w:eastAsia="仿宋_GB2312" w:cs="仿宋_GB2312"/>
                <w:color w:val="000000"/>
                <w:sz w:val="28"/>
                <w:szCs w:val="28"/>
              </w:rPr>
            </w:pPr>
          </w:p>
        </w:tc>
        <w:tc>
          <w:tcPr>
            <w:tcW w:w="324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eastAsia" w:ascii="仿宋_GB2312" w:hAnsi="仿宋_GB2312" w:eastAsia="仿宋_GB2312" w:cs="仿宋_GB2312"/>
                <w:color w:val="000000"/>
                <w:sz w:val="28"/>
                <w:szCs w:val="28"/>
              </w:rPr>
            </w:pPr>
          </w:p>
        </w:tc>
      </w:tr>
      <w:tr>
        <w:tblPrEx>
          <w:tblCellMar>
            <w:top w:w="0" w:type="dxa"/>
            <w:left w:w="108" w:type="dxa"/>
            <w:bottom w:w="0" w:type="dxa"/>
            <w:right w:w="108" w:type="dxa"/>
          </w:tblCellMar>
        </w:tblPrEx>
        <w:trPr>
          <w:trHeight w:val="567" w:hRule="atLeast"/>
        </w:trPr>
        <w:tc>
          <w:tcPr>
            <w:tcW w:w="68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auto"/>
              <w:ind w:left="0" w:right="0" w:firstLine="0" w:firstLineChars="0"/>
              <w:jc w:val="left"/>
              <w:textAlignment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kern w:val="0"/>
                <w:sz w:val="28"/>
                <w:szCs w:val="28"/>
              </w:rPr>
              <w:t>专项债务收入</w:t>
            </w:r>
          </w:p>
        </w:tc>
        <w:tc>
          <w:tcPr>
            <w:tcW w:w="324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left"/>
              <w:rPr>
                <w:rFonts w:hint="eastAsia" w:ascii="仿宋_GB2312" w:hAnsi="仿宋_GB2312" w:eastAsia="仿宋_GB2312" w:cs="仿宋_GB2312"/>
                <w:color w:val="000000"/>
                <w:sz w:val="28"/>
                <w:szCs w:val="28"/>
              </w:rPr>
            </w:pPr>
          </w:p>
        </w:tc>
        <w:tc>
          <w:tcPr>
            <w:tcW w:w="324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eastAsia" w:ascii="仿宋_GB2312" w:hAnsi="仿宋_GB2312" w:eastAsia="仿宋_GB2312" w:cs="仿宋_GB2312"/>
                <w:color w:val="000000"/>
                <w:sz w:val="28"/>
                <w:szCs w:val="28"/>
              </w:rPr>
            </w:pPr>
          </w:p>
        </w:tc>
        <w:tc>
          <w:tcPr>
            <w:tcW w:w="324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eastAsia" w:ascii="仿宋_GB2312" w:hAnsi="仿宋_GB2312" w:eastAsia="仿宋_GB2312" w:cs="仿宋_GB2312"/>
                <w:color w:val="000000"/>
                <w:sz w:val="28"/>
                <w:szCs w:val="28"/>
              </w:rPr>
            </w:pPr>
          </w:p>
        </w:tc>
        <w:tc>
          <w:tcPr>
            <w:tcW w:w="324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eastAsia" w:ascii="仿宋_GB2312" w:hAnsi="仿宋_GB2312" w:eastAsia="仿宋_GB2312" w:cs="仿宋_GB2312"/>
                <w:color w:val="000000"/>
                <w:sz w:val="28"/>
                <w:szCs w:val="28"/>
              </w:rPr>
            </w:pPr>
          </w:p>
        </w:tc>
      </w:tr>
      <w:tr>
        <w:trPr>
          <w:trHeight w:val="567" w:hRule="atLeast"/>
        </w:trPr>
        <w:tc>
          <w:tcPr>
            <w:tcW w:w="68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textAlignment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kern w:val="0"/>
                <w:sz w:val="28"/>
                <w:szCs w:val="28"/>
              </w:rPr>
              <w:t>地方政府专项债务转贷收入</w:t>
            </w:r>
          </w:p>
        </w:tc>
        <w:tc>
          <w:tcPr>
            <w:tcW w:w="3240" w:type="dxa"/>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360" w:lineRule="auto"/>
              <w:ind w:left="0" w:right="0" w:firstLine="0" w:firstLineChars="0"/>
              <w:rPr>
                <w:rFonts w:hint="eastAsia" w:ascii="仿宋_GB2312" w:hAnsi="仿宋_GB2312" w:eastAsia="仿宋_GB2312" w:cs="仿宋_GB2312"/>
                <w:color w:val="000000"/>
                <w:sz w:val="28"/>
                <w:szCs w:val="28"/>
              </w:rPr>
            </w:pPr>
          </w:p>
        </w:tc>
        <w:tc>
          <w:tcPr>
            <w:tcW w:w="324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eastAsia" w:ascii="仿宋_GB2312" w:hAnsi="仿宋_GB2312" w:eastAsia="仿宋_GB2312" w:cs="仿宋_GB2312"/>
                <w:color w:val="000000"/>
                <w:sz w:val="28"/>
                <w:szCs w:val="28"/>
              </w:rPr>
            </w:pPr>
          </w:p>
        </w:tc>
        <w:tc>
          <w:tcPr>
            <w:tcW w:w="324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eastAsia" w:ascii="仿宋_GB2312" w:hAnsi="仿宋_GB2312" w:eastAsia="仿宋_GB2312" w:cs="仿宋_GB2312"/>
                <w:color w:val="000000"/>
                <w:sz w:val="28"/>
                <w:szCs w:val="28"/>
              </w:rPr>
            </w:pPr>
          </w:p>
        </w:tc>
        <w:tc>
          <w:tcPr>
            <w:tcW w:w="324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eastAsia" w:ascii="仿宋_GB2312" w:hAnsi="仿宋_GB2312" w:eastAsia="仿宋_GB2312" w:cs="仿宋_GB2312"/>
                <w:color w:val="000000"/>
                <w:sz w:val="28"/>
                <w:szCs w:val="28"/>
              </w:rPr>
            </w:pPr>
          </w:p>
        </w:tc>
      </w:tr>
      <w:tr>
        <w:tblPrEx>
          <w:tblCellMar>
            <w:top w:w="0" w:type="dxa"/>
            <w:left w:w="108" w:type="dxa"/>
            <w:bottom w:w="0" w:type="dxa"/>
            <w:right w:w="108" w:type="dxa"/>
          </w:tblCellMar>
        </w:tblPrEx>
        <w:trPr>
          <w:trHeight w:val="567" w:hRule="atLeast"/>
        </w:trPr>
        <w:tc>
          <w:tcPr>
            <w:tcW w:w="68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textAlignment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kern w:val="0"/>
                <w:sz w:val="28"/>
                <w:szCs w:val="28"/>
              </w:rPr>
              <w:t>政府性基金预算省补助计划单列市收入</w:t>
            </w:r>
          </w:p>
        </w:tc>
        <w:tc>
          <w:tcPr>
            <w:tcW w:w="3240" w:type="dxa"/>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360" w:lineRule="auto"/>
              <w:ind w:left="0" w:right="0" w:firstLine="0" w:firstLineChars="0"/>
              <w:rPr>
                <w:rFonts w:hint="eastAsia" w:ascii="仿宋_GB2312" w:hAnsi="仿宋_GB2312" w:eastAsia="仿宋_GB2312" w:cs="仿宋_GB2312"/>
                <w:color w:val="000000"/>
                <w:sz w:val="28"/>
                <w:szCs w:val="28"/>
              </w:rPr>
            </w:pPr>
          </w:p>
        </w:tc>
        <w:tc>
          <w:tcPr>
            <w:tcW w:w="324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eastAsia" w:ascii="仿宋_GB2312" w:hAnsi="仿宋_GB2312" w:eastAsia="仿宋_GB2312" w:cs="仿宋_GB2312"/>
                <w:color w:val="000000"/>
                <w:sz w:val="28"/>
                <w:szCs w:val="28"/>
              </w:rPr>
            </w:pPr>
          </w:p>
        </w:tc>
        <w:tc>
          <w:tcPr>
            <w:tcW w:w="324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eastAsia" w:ascii="仿宋_GB2312" w:hAnsi="仿宋_GB2312" w:eastAsia="仿宋_GB2312" w:cs="仿宋_GB2312"/>
                <w:color w:val="000000"/>
                <w:sz w:val="28"/>
                <w:szCs w:val="28"/>
              </w:rPr>
            </w:pPr>
          </w:p>
        </w:tc>
        <w:tc>
          <w:tcPr>
            <w:tcW w:w="324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eastAsia" w:ascii="仿宋_GB2312" w:hAnsi="仿宋_GB2312" w:eastAsia="仿宋_GB2312" w:cs="仿宋_GB2312"/>
                <w:color w:val="000000"/>
                <w:sz w:val="28"/>
                <w:szCs w:val="28"/>
              </w:rPr>
            </w:pPr>
          </w:p>
        </w:tc>
      </w:tr>
      <w:tr>
        <w:trPr>
          <w:trHeight w:val="567" w:hRule="atLeast"/>
        </w:trPr>
        <w:tc>
          <w:tcPr>
            <w:tcW w:w="68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textAlignment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kern w:val="0"/>
                <w:sz w:val="28"/>
                <w:szCs w:val="28"/>
              </w:rPr>
              <w:t>政府性基金预算计划单列市上解省收入</w:t>
            </w:r>
          </w:p>
        </w:tc>
        <w:tc>
          <w:tcPr>
            <w:tcW w:w="3240" w:type="dxa"/>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360" w:lineRule="auto"/>
              <w:ind w:left="0" w:right="0" w:firstLine="0" w:firstLineChars="0"/>
              <w:rPr>
                <w:rFonts w:hint="eastAsia" w:ascii="仿宋_GB2312" w:hAnsi="仿宋_GB2312" w:eastAsia="仿宋_GB2312" w:cs="仿宋_GB2312"/>
                <w:color w:val="000000"/>
                <w:sz w:val="28"/>
                <w:szCs w:val="28"/>
              </w:rPr>
            </w:pPr>
          </w:p>
        </w:tc>
        <w:tc>
          <w:tcPr>
            <w:tcW w:w="324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eastAsia" w:ascii="仿宋_GB2312" w:hAnsi="仿宋_GB2312" w:eastAsia="仿宋_GB2312" w:cs="仿宋_GB2312"/>
                <w:color w:val="000000"/>
                <w:sz w:val="28"/>
                <w:szCs w:val="28"/>
              </w:rPr>
            </w:pPr>
          </w:p>
        </w:tc>
        <w:tc>
          <w:tcPr>
            <w:tcW w:w="324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eastAsia" w:ascii="仿宋_GB2312" w:hAnsi="仿宋_GB2312" w:eastAsia="仿宋_GB2312" w:cs="仿宋_GB2312"/>
                <w:color w:val="000000"/>
                <w:sz w:val="28"/>
                <w:szCs w:val="28"/>
              </w:rPr>
            </w:pPr>
          </w:p>
        </w:tc>
        <w:tc>
          <w:tcPr>
            <w:tcW w:w="324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eastAsia" w:ascii="仿宋_GB2312" w:hAnsi="仿宋_GB2312" w:eastAsia="仿宋_GB2312" w:cs="仿宋_GB2312"/>
                <w:color w:val="000000"/>
                <w:sz w:val="28"/>
                <w:szCs w:val="28"/>
              </w:rPr>
            </w:pPr>
          </w:p>
        </w:tc>
      </w:tr>
      <w:tr>
        <w:tblPrEx>
          <w:tblCellMar>
            <w:top w:w="0" w:type="dxa"/>
            <w:left w:w="108" w:type="dxa"/>
            <w:bottom w:w="0" w:type="dxa"/>
            <w:right w:w="108" w:type="dxa"/>
          </w:tblCellMar>
        </w:tblPrEx>
        <w:trPr>
          <w:trHeight w:val="567" w:hRule="atLeast"/>
        </w:trPr>
        <w:tc>
          <w:tcPr>
            <w:tcW w:w="68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kern w:val="0"/>
                <w:sz w:val="28"/>
                <w:szCs w:val="28"/>
              </w:rPr>
              <w:t>收 入 总 计</w:t>
            </w:r>
          </w:p>
        </w:tc>
        <w:tc>
          <w:tcPr>
            <w:tcW w:w="3240" w:type="dxa"/>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360" w:lineRule="auto"/>
              <w:ind w:left="0" w:right="0" w:firstLine="0" w:firstLineChars="0"/>
              <w:rPr>
                <w:rFonts w:hint="eastAsia" w:ascii="仿宋_GB2312" w:hAnsi="仿宋_GB2312" w:eastAsia="仿宋_GB2312" w:cs="仿宋_GB2312"/>
                <w:color w:val="000000"/>
                <w:sz w:val="28"/>
                <w:szCs w:val="28"/>
              </w:rPr>
            </w:pPr>
          </w:p>
        </w:tc>
        <w:tc>
          <w:tcPr>
            <w:tcW w:w="324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eastAsia" w:ascii="仿宋_GB2312" w:hAnsi="仿宋_GB2312" w:eastAsia="仿宋_GB2312" w:cs="仿宋_GB2312"/>
                <w:color w:val="000000"/>
                <w:sz w:val="28"/>
                <w:szCs w:val="28"/>
              </w:rPr>
            </w:pPr>
          </w:p>
        </w:tc>
        <w:tc>
          <w:tcPr>
            <w:tcW w:w="324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eastAsia" w:ascii="仿宋_GB2312" w:hAnsi="仿宋_GB2312" w:eastAsia="仿宋_GB2312" w:cs="仿宋_GB2312"/>
                <w:color w:val="000000"/>
                <w:sz w:val="28"/>
                <w:szCs w:val="28"/>
              </w:rPr>
            </w:pPr>
          </w:p>
        </w:tc>
        <w:tc>
          <w:tcPr>
            <w:tcW w:w="0" w:type="auto"/>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360" w:lineRule="auto"/>
              <w:ind w:left="0" w:right="0" w:firstLine="0" w:firstLineChars="0"/>
              <w:rPr>
                <w:rFonts w:hint="eastAsia" w:ascii="仿宋_GB2312" w:hAnsi="仿宋_GB2312" w:eastAsia="仿宋_GB2312" w:cs="仿宋_GB2312"/>
                <w:color w:val="000000"/>
                <w:sz w:val="28"/>
                <w:szCs w:val="28"/>
              </w:rPr>
            </w:pPr>
          </w:p>
        </w:tc>
      </w:tr>
    </w:tbl>
    <w:p>
      <w:pPr>
        <w:spacing w:line="360" w:lineRule="auto"/>
        <w:ind w:firstLine="0" w:firstLineChars="0"/>
      </w:pPr>
    </w:p>
    <w:p>
      <w:pPr>
        <w:widowControl/>
        <w:spacing w:line="360" w:lineRule="auto"/>
        <w:ind w:firstLine="0" w:firstLineChars="0"/>
        <w:jc w:val="left"/>
        <w:rPr>
          <w:rFonts w:ascii="仿宋_GB2312" w:hAnsi="Arial" w:eastAsia="仿宋_GB2312"/>
          <w:b/>
          <w:sz w:val="36"/>
          <w:szCs w:val="36"/>
        </w:rPr>
      </w:pPr>
      <w:r>
        <w:rPr>
          <w:rFonts w:ascii="仿宋_GB2312" w:eastAsia="仿宋_GB2312"/>
          <w:sz w:val="36"/>
          <w:szCs w:val="36"/>
        </w:rPr>
        <w:br w:type="page"/>
      </w:r>
    </w:p>
    <w:p>
      <w:pPr>
        <w:pStyle w:val="4"/>
        <w:keepNext w:val="0"/>
        <w:keepLines w:val="0"/>
        <w:spacing w:before="0" w:after="0" w:line="360" w:lineRule="auto"/>
        <w:ind w:firstLine="0" w:firstLineChars="0"/>
        <w:jc w:val="center"/>
        <w:rPr>
          <w:rFonts w:hint="eastAsia" w:ascii="黑体" w:hAnsi="黑体" w:eastAsia="黑体" w:cs="黑体"/>
        </w:rPr>
      </w:pPr>
      <w:bookmarkStart w:id="155" w:name="_Toc14113"/>
      <w:bookmarkStart w:id="156" w:name="_Toc16441"/>
      <w:bookmarkStart w:id="157" w:name="_Toc102123498"/>
      <w:r>
        <w:rPr>
          <w:rFonts w:hint="eastAsia" w:ascii="黑体" w:hAnsi="黑体" w:eastAsia="黑体" w:cs="黑体"/>
          <w:b w:val="0"/>
          <w:bCs/>
        </w:rPr>
        <w:t>XX年XX政府性基金预算支出预算变动及执行情况表（样表）</w:t>
      </w:r>
      <w:bookmarkEnd w:id="155"/>
      <w:bookmarkEnd w:id="156"/>
      <w:bookmarkEnd w:id="157"/>
    </w:p>
    <w:tbl>
      <w:tblPr>
        <w:tblStyle w:val="17"/>
        <w:tblW w:w="19821" w:type="dxa"/>
        <w:tblInd w:w="93" w:type="dxa"/>
        <w:tblLayout w:type="autofit"/>
        <w:tblCellMar>
          <w:top w:w="0" w:type="dxa"/>
          <w:left w:w="108" w:type="dxa"/>
          <w:bottom w:w="0" w:type="dxa"/>
          <w:right w:w="108" w:type="dxa"/>
        </w:tblCellMar>
      </w:tblPr>
      <w:tblGrid>
        <w:gridCol w:w="5256"/>
        <w:gridCol w:w="977"/>
        <w:gridCol w:w="1225"/>
        <w:gridCol w:w="1225"/>
        <w:gridCol w:w="1226"/>
        <w:gridCol w:w="1248"/>
        <w:gridCol w:w="895"/>
        <w:gridCol w:w="1384"/>
        <w:gridCol w:w="1117"/>
        <w:gridCol w:w="1300"/>
        <w:gridCol w:w="935"/>
        <w:gridCol w:w="1176"/>
        <w:gridCol w:w="892"/>
        <w:gridCol w:w="907"/>
        <w:gridCol w:w="58"/>
      </w:tblGrid>
      <w:tr>
        <w:tblPrEx>
          <w:tblCellMar>
            <w:top w:w="0" w:type="dxa"/>
            <w:left w:w="108" w:type="dxa"/>
            <w:bottom w:w="0" w:type="dxa"/>
            <w:right w:w="108" w:type="dxa"/>
          </w:tblCellMar>
        </w:tblPrEx>
        <w:trPr>
          <w:trHeight w:val="420" w:hRule="atLeast"/>
        </w:trPr>
        <w:tc>
          <w:tcPr>
            <w:tcW w:w="19821" w:type="dxa"/>
            <w:gridSpan w:val="15"/>
            <w:tcBorders>
              <w:top w:val="nil"/>
              <w:left w:val="nil"/>
              <w:bottom w:val="nil"/>
              <w:right w:val="nil"/>
            </w:tcBorders>
            <w:vAlign w:val="center"/>
          </w:tcPr>
          <w:p>
            <w:pPr>
              <w:keepNext w:val="0"/>
              <w:keepLines w:val="0"/>
              <w:widowControl/>
              <w:suppressLineNumbers w:val="0"/>
              <w:spacing w:before="0" w:beforeAutospacing="0" w:after="0" w:afterAutospacing="0" w:line="300" w:lineRule="exact"/>
              <w:ind w:left="0" w:right="0" w:firstLine="0" w:firstLineChars="0"/>
              <w:jc w:val="center"/>
              <w:textAlignment w:val="center"/>
              <w:rPr>
                <w:rFonts w:hint="default" w:ascii="宋体" w:hAnsi="宋体" w:eastAsia="宋体"/>
                <w:color w:val="000000"/>
                <w:sz w:val="28"/>
                <w:szCs w:val="28"/>
              </w:rPr>
            </w:pPr>
            <w:r>
              <w:rPr>
                <w:rFonts w:hint="eastAsia" w:ascii="仿宋_GB2312" w:hAnsi="仿宋_GB2312" w:eastAsia="仿宋_GB2312" w:cs="仿宋_GB2312"/>
                <w:color w:val="000000"/>
                <w:kern w:val="0"/>
                <w:sz w:val="32"/>
                <w:szCs w:val="32"/>
              </w:rPr>
              <w:t xml:space="preserve">地区：                                           </w:t>
            </w:r>
            <w:r>
              <w:rPr>
                <w:rFonts w:hint="eastAsia" w:ascii="仿宋_GB2312" w:hAnsi="仿宋_GB2312" w:eastAsia="仿宋_GB2312" w:cs="仿宋_GB2312"/>
                <w:color w:val="000000"/>
                <w:kern w:val="0"/>
                <w:sz w:val="32"/>
                <w:szCs w:val="32"/>
                <w:lang w:eastAsia="zh-CN"/>
              </w:rPr>
              <w:t>日期：</w:t>
            </w:r>
            <w:r>
              <w:rPr>
                <w:rFonts w:hint="eastAsia" w:ascii="仿宋_GB2312" w:hAnsi="仿宋_GB2312" w:eastAsia="仿宋_GB2312" w:cs="仿宋_GB2312"/>
                <w:color w:val="000000"/>
                <w:kern w:val="0"/>
                <w:sz w:val="32"/>
                <w:szCs w:val="32"/>
              </w:rPr>
              <w:t xml:space="preserve">                                                     单位：万元</w:t>
            </w:r>
          </w:p>
        </w:tc>
      </w:tr>
      <w:tr>
        <w:tblPrEx>
          <w:tblCellMar>
            <w:top w:w="0" w:type="dxa"/>
            <w:left w:w="108" w:type="dxa"/>
            <w:bottom w:w="0" w:type="dxa"/>
            <w:right w:w="108" w:type="dxa"/>
          </w:tblCellMar>
        </w:tblPrEx>
        <w:trPr>
          <w:gridAfter w:val="1"/>
          <w:wAfter w:w="69" w:type="dxa"/>
          <w:trHeight w:val="500" w:hRule="atLeast"/>
        </w:trPr>
        <w:tc>
          <w:tcPr>
            <w:tcW w:w="3817"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300" w:lineRule="exact"/>
              <w:ind w:left="0" w:right="0" w:firstLine="0" w:firstLineChars="0"/>
              <w:jc w:val="center"/>
              <w:textAlignment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kern w:val="0"/>
                <w:sz w:val="28"/>
                <w:szCs w:val="28"/>
              </w:rPr>
              <w:t>科目名称</w:t>
            </w:r>
          </w:p>
        </w:tc>
        <w:tc>
          <w:tcPr>
            <w:tcW w:w="1067" w:type="dxa"/>
            <w:vMerge w:val="restart"/>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00" w:lineRule="exact"/>
              <w:ind w:left="0" w:right="0" w:firstLine="0" w:firstLineChars="0"/>
              <w:jc w:val="center"/>
              <w:textAlignment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kern w:val="0"/>
                <w:sz w:val="28"/>
                <w:szCs w:val="28"/>
              </w:rPr>
              <w:t>年初预算数</w:t>
            </w:r>
          </w:p>
        </w:tc>
        <w:tc>
          <w:tcPr>
            <w:tcW w:w="10651" w:type="dxa"/>
            <w:gridSpan w:val="8"/>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00" w:lineRule="exact"/>
              <w:ind w:left="0" w:right="0" w:firstLine="0" w:firstLineChars="0"/>
              <w:jc w:val="center"/>
              <w:textAlignment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kern w:val="0"/>
                <w:sz w:val="28"/>
                <w:szCs w:val="28"/>
              </w:rPr>
              <w:t>变动项目</w:t>
            </w:r>
          </w:p>
        </w:tc>
        <w:tc>
          <w:tcPr>
            <w:tcW w:w="1017" w:type="dxa"/>
            <w:vMerge w:val="restart"/>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00" w:lineRule="exact"/>
              <w:ind w:left="0" w:right="0" w:firstLine="0" w:firstLineChars="0"/>
              <w:jc w:val="center"/>
              <w:textAlignment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kern w:val="0"/>
                <w:sz w:val="28"/>
                <w:szCs w:val="28"/>
                <w:lang w:eastAsia="zh-CN"/>
              </w:rPr>
              <w:t>变动</w:t>
            </w:r>
            <w:r>
              <w:rPr>
                <w:rFonts w:hint="eastAsia" w:ascii="仿宋_GB2312" w:hAnsi="仿宋_GB2312" w:eastAsia="仿宋_GB2312" w:cs="仿宋_GB2312"/>
                <w:b/>
                <w:bCs/>
                <w:color w:val="000000"/>
                <w:kern w:val="0"/>
                <w:sz w:val="28"/>
                <w:szCs w:val="28"/>
              </w:rPr>
              <w:t>后预算数</w:t>
            </w:r>
          </w:p>
        </w:tc>
        <w:tc>
          <w:tcPr>
            <w:tcW w:w="1250" w:type="dxa"/>
            <w:vMerge w:val="restart"/>
            <w:tcBorders>
              <w:top w:val="single" w:color="000000" w:sz="4" w:space="0"/>
              <w:left w:val="nil"/>
              <w:bottom w:val="single" w:color="000000" w:sz="4" w:space="0"/>
              <w:right w:val="single" w:color="auto" w:sz="4" w:space="0"/>
            </w:tcBorders>
            <w:vAlign w:val="center"/>
          </w:tcPr>
          <w:p>
            <w:pPr>
              <w:keepNext w:val="0"/>
              <w:keepLines w:val="0"/>
              <w:widowControl/>
              <w:suppressLineNumbers w:val="0"/>
              <w:spacing w:before="0" w:beforeAutospacing="0" w:after="0" w:afterAutospacing="0" w:line="300" w:lineRule="exact"/>
              <w:ind w:left="0" w:right="0" w:firstLine="0" w:firstLineChars="0"/>
              <w:jc w:val="center"/>
              <w:textAlignment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kern w:val="0"/>
                <w:sz w:val="28"/>
                <w:szCs w:val="28"/>
              </w:rPr>
              <w:t>执行数</w:t>
            </w:r>
            <w:r>
              <w:rPr>
                <w:rFonts w:hint="eastAsia" w:ascii="仿宋_GB2312" w:hAnsi="仿宋_GB2312" w:eastAsia="仿宋_GB2312" w:cs="仿宋_GB2312"/>
                <w:b/>
                <w:bCs/>
                <w:color w:val="000000"/>
                <w:kern w:val="0"/>
                <w:sz w:val="28"/>
                <w:szCs w:val="28"/>
              </w:rPr>
              <w:br w:type="textWrapping"/>
            </w:r>
            <w:r>
              <w:rPr>
                <w:rFonts w:hint="eastAsia" w:ascii="仿宋_GB2312" w:hAnsi="仿宋_GB2312" w:eastAsia="仿宋_GB2312" w:cs="仿宋_GB2312"/>
                <w:b/>
                <w:bCs/>
                <w:color w:val="000000"/>
                <w:kern w:val="0"/>
                <w:sz w:val="28"/>
                <w:szCs w:val="28"/>
              </w:rPr>
              <w:t>（决算数）</w:t>
            </w:r>
          </w:p>
        </w:tc>
        <w:tc>
          <w:tcPr>
            <w:tcW w:w="966" w:type="dxa"/>
            <w:vMerge w:val="restart"/>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300" w:lineRule="exact"/>
              <w:ind w:left="0" w:right="0" w:firstLine="0" w:firstLineChars="0"/>
              <w:jc w:val="center"/>
              <w:textAlignment w:val="center"/>
              <w:rPr>
                <w:rFonts w:hint="eastAsia" w:ascii="仿宋_GB2312" w:hAnsi="仿宋_GB2312" w:eastAsia="仿宋_GB2312" w:cs="仿宋_GB2312"/>
                <w:b/>
                <w:bCs/>
                <w:color w:val="000000"/>
                <w:kern w:val="0"/>
                <w:sz w:val="28"/>
                <w:szCs w:val="28"/>
                <w:lang w:val="en-US" w:eastAsia="zh-CN"/>
              </w:rPr>
            </w:pPr>
            <w:r>
              <w:rPr>
                <w:rFonts w:hint="eastAsia" w:ascii="仿宋_GB2312" w:hAnsi="仿宋_GB2312" w:eastAsia="仿宋_GB2312" w:cs="仿宋_GB2312"/>
                <w:b/>
                <w:bCs/>
                <w:color w:val="000000"/>
                <w:kern w:val="0"/>
                <w:sz w:val="28"/>
                <w:szCs w:val="28"/>
                <w:lang w:val="en-US" w:eastAsia="zh-CN"/>
              </w:rPr>
              <w:t>安排预算稳定调节基金</w:t>
            </w:r>
          </w:p>
        </w:tc>
        <w:tc>
          <w:tcPr>
            <w:tcW w:w="984" w:type="dxa"/>
            <w:vMerge w:val="restart"/>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00" w:lineRule="exact"/>
              <w:ind w:left="0" w:right="0" w:firstLine="0" w:firstLineChars="0"/>
              <w:jc w:val="center"/>
              <w:textAlignment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kern w:val="0"/>
                <w:sz w:val="28"/>
                <w:szCs w:val="28"/>
              </w:rPr>
              <w:t>年终结余</w:t>
            </w:r>
          </w:p>
        </w:tc>
      </w:tr>
      <w:tr>
        <w:tblPrEx>
          <w:tblCellMar>
            <w:top w:w="0" w:type="dxa"/>
            <w:left w:w="108" w:type="dxa"/>
            <w:bottom w:w="0" w:type="dxa"/>
            <w:right w:w="108" w:type="dxa"/>
          </w:tblCellMar>
        </w:tblPrEx>
        <w:trPr>
          <w:gridAfter w:val="1"/>
          <w:wAfter w:w="69" w:type="dxa"/>
          <w:trHeight w:val="940" w:hRule="atLeast"/>
        </w:trPr>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300" w:lineRule="exact"/>
              <w:ind w:left="0" w:right="0" w:firstLine="0" w:firstLineChars="0"/>
              <w:jc w:val="left"/>
              <w:rPr>
                <w:rFonts w:hint="eastAsia" w:ascii="仿宋_GB2312" w:hAnsi="仿宋_GB2312" w:eastAsia="仿宋_GB2312" w:cs="仿宋_GB2312"/>
                <w:b/>
                <w:bCs/>
                <w:color w:val="000000"/>
                <w:sz w:val="28"/>
                <w:szCs w:val="28"/>
              </w:rPr>
            </w:pPr>
          </w:p>
        </w:tc>
        <w:tc>
          <w:tcPr>
            <w:tcW w:w="0" w:type="auto"/>
            <w:vMerge w:val="continue"/>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00" w:lineRule="exact"/>
              <w:ind w:left="0" w:right="0" w:firstLine="0" w:firstLineChars="0"/>
              <w:jc w:val="left"/>
              <w:rPr>
                <w:rFonts w:hint="eastAsia" w:ascii="仿宋_GB2312" w:hAnsi="仿宋_GB2312" w:eastAsia="仿宋_GB2312" w:cs="仿宋_GB2312"/>
                <w:b/>
                <w:bCs/>
                <w:color w:val="000000"/>
                <w:sz w:val="28"/>
                <w:szCs w:val="28"/>
              </w:rPr>
            </w:pPr>
          </w:p>
        </w:tc>
        <w:tc>
          <w:tcPr>
            <w:tcW w:w="1362"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00" w:lineRule="exact"/>
              <w:ind w:left="0" w:right="0" w:firstLine="0" w:firstLineChars="0"/>
              <w:jc w:val="center"/>
              <w:textAlignment w:val="center"/>
              <w:rPr>
                <w:rFonts w:hint="eastAsia" w:ascii="仿宋_GB2312" w:hAnsi="仿宋_GB2312" w:eastAsia="仿宋_GB2312" w:cs="仿宋_GB2312"/>
                <w:b/>
                <w:bCs/>
                <w:color w:val="333333"/>
                <w:sz w:val="28"/>
                <w:szCs w:val="28"/>
              </w:rPr>
            </w:pPr>
            <w:r>
              <w:rPr>
                <w:rFonts w:hint="eastAsia" w:ascii="仿宋_GB2312" w:hAnsi="仿宋_GB2312" w:eastAsia="仿宋_GB2312" w:cs="仿宋_GB2312"/>
                <w:b/>
                <w:bCs/>
                <w:color w:val="333333"/>
                <w:kern w:val="0"/>
                <w:sz w:val="28"/>
                <w:szCs w:val="28"/>
              </w:rPr>
              <w:t>小计</w:t>
            </w:r>
          </w:p>
        </w:tc>
        <w:tc>
          <w:tcPr>
            <w:tcW w:w="1362"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00" w:lineRule="exact"/>
              <w:ind w:left="0" w:right="0" w:firstLine="0" w:firstLineChars="0"/>
              <w:jc w:val="center"/>
              <w:textAlignment w:val="center"/>
              <w:rPr>
                <w:rFonts w:hint="eastAsia" w:ascii="仿宋_GB2312" w:hAnsi="仿宋_GB2312" w:eastAsia="仿宋_GB2312" w:cs="仿宋_GB2312"/>
                <w:b/>
                <w:bCs/>
                <w:color w:val="333333"/>
                <w:sz w:val="28"/>
                <w:szCs w:val="28"/>
              </w:rPr>
            </w:pPr>
            <w:r>
              <w:rPr>
                <w:rFonts w:hint="eastAsia" w:ascii="仿宋_GB2312" w:hAnsi="仿宋_GB2312" w:eastAsia="仿宋_GB2312" w:cs="仿宋_GB2312"/>
                <w:b/>
                <w:bCs/>
                <w:color w:val="333333"/>
                <w:kern w:val="0"/>
                <w:sz w:val="28"/>
                <w:szCs w:val="28"/>
              </w:rPr>
              <w:t>上年结转</w:t>
            </w:r>
          </w:p>
        </w:tc>
        <w:tc>
          <w:tcPr>
            <w:tcW w:w="1363"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00" w:lineRule="exact"/>
              <w:ind w:left="0" w:right="0" w:firstLine="0" w:firstLineChars="0"/>
              <w:jc w:val="center"/>
              <w:textAlignment w:val="center"/>
              <w:rPr>
                <w:rFonts w:hint="eastAsia" w:ascii="仿宋_GB2312" w:hAnsi="仿宋_GB2312" w:eastAsia="仿宋_GB2312" w:cs="仿宋_GB2312"/>
                <w:b/>
                <w:bCs/>
                <w:color w:val="333333"/>
                <w:sz w:val="28"/>
                <w:szCs w:val="28"/>
              </w:rPr>
            </w:pPr>
            <w:r>
              <w:rPr>
                <w:rFonts w:hint="eastAsia" w:ascii="仿宋_GB2312" w:hAnsi="仿宋_GB2312" w:eastAsia="仿宋_GB2312" w:cs="仿宋_GB2312"/>
                <w:b/>
                <w:bCs/>
                <w:color w:val="333333"/>
                <w:kern w:val="0"/>
                <w:sz w:val="28"/>
                <w:szCs w:val="28"/>
              </w:rPr>
              <w:t>上级专项转移支付变动额</w:t>
            </w:r>
          </w:p>
        </w:tc>
        <w:tc>
          <w:tcPr>
            <w:tcW w:w="1362"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00" w:lineRule="exact"/>
              <w:ind w:left="0" w:right="0" w:firstLine="0" w:firstLineChars="0"/>
              <w:jc w:val="center"/>
              <w:textAlignment w:val="center"/>
              <w:rPr>
                <w:rFonts w:hint="eastAsia" w:ascii="仿宋_GB2312" w:hAnsi="仿宋_GB2312" w:eastAsia="仿宋_GB2312" w:cs="仿宋_GB2312"/>
                <w:b/>
                <w:bCs/>
                <w:color w:val="333333"/>
                <w:sz w:val="28"/>
                <w:szCs w:val="28"/>
              </w:rPr>
            </w:pPr>
            <w:r>
              <w:rPr>
                <w:rFonts w:hint="eastAsia" w:ascii="仿宋_GB2312" w:hAnsi="仿宋_GB2312" w:eastAsia="仿宋_GB2312" w:cs="仿宋_GB2312"/>
                <w:b/>
                <w:bCs/>
                <w:color w:val="333333"/>
                <w:kern w:val="0"/>
                <w:sz w:val="28"/>
                <w:szCs w:val="28"/>
              </w:rPr>
              <w:t>债务</w:t>
            </w:r>
            <w:r>
              <w:rPr>
                <w:rFonts w:hint="eastAsia" w:ascii="仿宋_GB2312" w:hAnsi="仿宋_GB2312" w:eastAsia="仿宋_GB2312" w:cs="仿宋_GB2312"/>
                <w:b/>
                <w:bCs/>
                <w:color w:val="333333"/>
                <w:kern w:val="0"/>
                <w:sz w:val="28"/>
                <w:szCs w:val="28"/>
              </w:rPr>
              <w:br w:type="textWrapping"/>
            </w:r>
            <w:r>
              <w:rPr>
                <w:rFonts w:hint="eastAsia" w:ascii="仿宋_GB2312" w:hAnsi="仿宋_GB2312" w:eastAsia="仿宋_GB2312" w:cs="仿宋_GB2312"/>
                <w:b/>
                <w:bCs/>
                <w:color w:val="333333"/>
                <w:kern w:val="0"/>
                <w:sz w:val="28"/>
                <w:szCs w:val="28"/>
              </w:rPr>
              <w:t>(转贷)收入</w:t>
            </w:r>
          </w:p>
        </w:tc>
        <w:tc>
          <w:tcPr>
            <w:tcW w:w="969"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00" w:lineRule="exact"/>
              <w:ind w:left="0" w:right="0" w:firstLine="0" w:firstLineChars="0"/>
              <w:jc w:val="center"/>
              <w:textAlignment w:val="center"/>
              <w:rPr>
                <w:rFonts w:hint="eastAsia" w:ascii="仿宋_GB2312" w:hAnsi="仿宋_GB2312" w:eastAsia="仿宋_GB2312" w:cs="仿宋_GB2312"/>
                <w:b/>
                <w:bCs/>
                <w:color w:val="333333"/>
                <w:sz w:val="28"/>
                <w:szCs w:val="28"/>
              </w:rPr>
            </w:pPr>
            <w:r>
              <w:rPr>
                <w:rFonts w:hint="eastAsia" w:ascii="仿宋_GB2312" w:hAnsi="仿宋_GB2312" w:eastAsia="仿宋_GB2312" w:cs="仿宋_GB2312"/>
                <w:b/>
                <w:bCs/>
                <w:color w:val="333333"/>
                <w:kern w:val="0"/>
                <w:sz w:val="28"/>
                <w:szCs w:val="28"/>
              </w:rPr>
              <w:t>本年超短收</w:t>
            </w:r>
          </w:p>
        </w:tc>
        <w:tc>
          <w:tcPr>
            <w:tcW w:w="1550"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00" w:lineRule="exact"/>
              <w:ind w:left="0" w:right="0" w:firstLine="0" w:firstLineChars="0"/>
              <w:jc w:val="center"/>
              <w:textAlignment w:val="center"/>
              <w:rPr>
                <w:rFonts w:hint="eastAsia" w:ascii="仿宋_GB2312" w:hAnsi="仿宋_GB2312" w:eastAsia="仿宋_GB2312" w:cs="仿宋_GB2312"/>
                <w:b/>
                <w:bCs/>
                <w:color w:val="333333"/>
                <w:sz w:val="28"/>
                <w:szCs w:val="28"/>
              </w:rPr>
            </w:pPr>
            <w:r>
              <w:rPr>
                <w:rFonts w:hint="eastAsia" w:ascii="仿宋_GB2312" w:hAnsi="仿宋_GB2312" w:eastAsia="仿宋_GB2312" w:cs="仿宋_GB2312"/>
                <w:b/>
                <w:bCs/>
                <w:color w:val="333333"/>
                <w:kern w:val="0"/>
                <w:sz w:val="28"/>
                <w:szCs w:val="28"/>
              </w:rPr>
              <w:t>预算调剂</w:t>
            </w:r>
          </w:p>
        </w:tc>
        <w:tc>
          <w:tcPr>
            <w:tcW w:w="1233"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00" w:lineRule="exact"/>
              <w:ind w:left="0" w:right="0" w:firstLine="0" w:firstLineChars="0"/>
              <w:jc w:val="center"/>
              <w:textAlignment w:val="center"/>
              <w:rPr>
                <w:rFonts w:hint="eastAsia" w:ascii="仿宋_GB2312" w:hAnsi="仿宋_GB2312" w:eastAsia="仿宋_GB2312" w:cs="仿宋_GB2312"/>
                <w:b/>
                <w:bCs/>
                <w:color w:val="333333"/>
                <w:sz w:val="28"/>
                <w:szCs w:val="28"/>
              </w:rPr>
            </w:pPr>
            <w:r>
              <w:rPr>
                <w:rFonts w:hint="eastAsia" w:ascii="仿宋_GB2312" w:hAnsi="仿宋_GB2312" w:eastAsia="仿宋_GB2312" w:cs="仿宋_GB2312"/>
                <w:b/>
                <w:bCs/>
                <w:color w:val="333333"/>
                <w:kern w:val="0"/>
                <w:sz w:val="28"/>
                <w:szCs w:val="28"/>
              </w:rPr>
              <w:t>上解收入</w:t>
            </w:r>
          </w:p>
        </w:tc>
        <w:tc>
          <w:tcPr>
            <w:tcW w:w="1450"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00" w:lineRule="exact"/>
              <w:ind w:left="0" w:right="0" w:firstLine="0" w:firstLineChars="0"/>
              <w:jc w:val="center"/>
              <w:textAlignment w:val="center"/>
              <w:rPr>
                <w:rFonts w:hint="eastAsia" w:ascii="仿宋_GB2312" w:hAnsi="仿宋_GB2312" w:eastAsia="仿宋_GB2312" w:cs="仿宋_GB2312"/>
                <w:b/>
                <w:bCs/>
                <w:color w:val="333333"/>
                <w:sz w:val="28"/>
                <w:szCs w:val="28"/>
              </w:rPr>
            </w:pPr>
            <w:r>
              <w:rPr>
                <w:rFonts w:hint="eastAsia" w:ascii="仿宋_GB2312" w:hAnsi="仿宋_GB2312" w:eastAsia="仿宋_GB2312" w:cs="仿宋_GB2312"/>
                <w:b/>
                <w:bCs/>
                <w:color w:val="333333"/>
                <w:kern w:val="0"/>
                <w:sz w:val="28"/>
                <w:szCs w:val="28"/>
              </w:rPr>
              <w:t>省补助计划单列市</w:t>
            </w:r>
          </w:p>
        </w:tc>
        <w:tc>
          <w:tcPr>
            <w:tcW w:w="1017" w:type="dxa"/>
            <w:vMerge w:val="continue"/>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00" w:lineRule="exact"/>
              <w:ind w:left="0" w:right="0" w:firstLine="0" w:firstLineChars="0"/>
              <w:jc w:val="left"/>
              <w:rPr>
                <w:rFonts w:hint="eastAsia" w:ascii="仿宋_GB2312" w:hAnsi="仿宋_GB2312" w:eastAsia="仿宋_GB2312" w:cs="仿宋_GB2312"/>
                <w:b/>
                <w:bCs/>
                <w:color w:val="000000"/>
                <w:sz w:val="28"/>
                <w:szCs w:val="28"/>
              </w:rPr>
            </w:pPr>
          </w:p>
        </w:tc>
        <w:tc>
          <w:tcPr>
            <w:tcW w:w="1250" w:type="dxa"/>
            <w:vMerge w:val="continue"/>
            <w:tcBorders>
              <w:top w:val="single" w:color="000000" w:sz="4" w:space="0"/>
              <w:left w:val="nil"/>
              <w:bottom w:val="single" w:color="000000" w:sz="4" w:space="0"/>
              <w:right w:val="single" w:color="auto" w:sz="4" w:space="0"/>
            </w:tcBorders>
            <w:vAlign w:val="center"/>
          </w:tcPr>
          <w:p>
            <w:pPr>
              <w:keepNext w:val="0"/>
              <w:keepLines w:val="0"/>
              <w:widowControl/>
              <w:suppressLineNumbers w:val="0"/>
              <w:spacing w:before="0" w:beforeAutospacing="0" w:after="0" w:afterAutospacing="0" w:line="300" w:lineRule="exact"/>
              <w:ind w:left="0" w:right="0" w:firstLine="0" w:firstLineChars="0"/>
              <w:jc w:val="left"/>
              <w:rPr>
                <w:rFonts w:hint="eastAsia" w:ascii="仿宋_GB2312" w:hAnsi="仿宋_GB2312" w:eastAsia="仿宋_GB2312" w:cs="仿宋_GB2312"/>
                <w:b/>
                <w:bCs/>
                <w:color w:val="000000"/>
                <w:sz w:val="28"/>
                <w:szCs w:val="28"/>
              </w:rPr>
            </w:pPr>
          </w:p>
        </w:tc>
        <w:tc>
          <w:tcPr>
            <w:tcW w:w="966" w:type="dxa"/>
            <w:vMerge w:val="continue"/>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300" w:lineRule="exact"/>
              <w:ind w:left="0" w:right="0" w:firstLine="0" w:firstLineChars="0"/>
              <w:jc w:val="left"/>
              <w:rPr>
                <w:rFonts w:hint="eastAsia" w:ascii="仿宋_GB2312" w:hAnsi="仿宋_GB2312" w:eastAsia="仿宋_GB2312" w:cs="仿宋_GB2312"/>
                <w:b/>
                <w:bCs/>
                <w:color w:val="000000"/>
                <w:sz w:val="28"/>
                <w:szCs w:val="28"/>
              </w:rPr>
            </w:pPr>
          </w:p>
        </w:tc>
        <w:tc>
          <w:tcPr>
            <w:tcW w:w="984" w:type="dxa"/>
            <w:vMerge w:val="continue"/>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00" w:lineRule="exact"/>
              <w:ind w:left="0" w:right="0" w:firstLine="0" w:firstLineChars="0"/>
              <w:jc w:val="left"/>
              <w:rPr>
                <w:rFonts w:hint="eastAsia" w:ascii="仿宋_GB2312" w:hAnsi="仿宋_GB2312" w:eastAsia="仿宋_GB2312" w:cs="仿宋_GB2312"/>
                <w:b/>
                <w:bCs/>
                <w:color w:val="000000"/>
                <w:sz w:val="28"/>
                <w:szCs w:val="28"/>
              </w:rPr>
            </w:pPr>
          </w:p>
        </w:tc>
      </w:tr>
      <w:tr>
        <w:trPr>
          <w:gridAfter w:val="1"/>
          <w:wAfter w:w="69" w:type="dxa"/>
          <w:trHeight w:val="454"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00" w:lineRule="exact"/>
              <w:ind w:left="0" w:right="0" w:firstLine="0" w:firstLineChars="0"/>
              <w:jc w:val="left"/>
              <w:textAlignment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kern w:val="0"/>
                <w:sz w:val="28"/>
                <w:szCs w:val="28"/>
              </w:rPr>
              <w:t>政府性基金预算支出</w:t>
            </w:r>
          </w:p>
        </w:tc>
        <w:tc>
          <w:tcPr>
            <w:tcW w:w="1067"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362"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362"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363"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362"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969"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5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233"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4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017"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250" w:type="dxa"/>
            <w:tcBorders>
              <w:top w:val="single" w:color="000000" w:sz="4" w:space="0"/>
              <w:left w:val="nil"/>
              <w:bottom w:val="single" w:color="000000" w:sz="4" w:space="0"/>
              <w:right w:val="single" w:color="auto"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966" w:type="dxa"/>
            <w:tcBorders>
              <w:top w:val="single" w:color="000000" w:sz="4" w:space="0"/>
              <w:left w:val="single" w:color="auto" w:sz="4" w:space="0"/>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98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r>
      <w:tr>
        <w:tblPrEx>
          <w:tblCellMar>
            <w:top w:w="0" w:type="dxa"/>
            <w:left w:w="108" w:type="dxa"/>
            <w:bottom w:w="0" w:type="dxa"/>
            <w:right w:w="108" w:type="dxa"/>
          </w:tblCellMar>
        </w:tblPrEx>
        <w:trPr>
          <w:gridAfter w:val="1"/>
          <w:wAfter w:w="69" w:type="dxa"/>
          <w:trHeight w:val="454"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00" w:lineRule="exact"/>
              <w:ind w:left="0" w:right="0" w:firstLine="0" w:firstLineChars="0"/>
              <w:jc w:val="left"/>
              <w:textAlignment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kern w:val="0"/>
                <w:sz w:val="28"/>
                <w:szCs w:val="28"/>
              </w:rPr>
              <w:t>科学技术支出</w:t>
            </w:r>
          </w:p>
        </w:tc>
        <w:tc>
          <w:tcPr>
            <w:tcW w:w="1067"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362"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362"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363"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362"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969"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5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233"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4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017"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250" w:type="dxa"/>
            <w:tcBorders>
              <w:top w:val="single" w:color="000000" w:sz="4" w:space="0"/>
              <w:left w:val="nil"/>
              <w:bottom w:val="single" w:color="000000" w:sz="4" w:space="0"/>
              <w:right w:val="single" w:color="auto"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966" w:type="dxa"/>
            <w:tcBorders>
              <w:top w:val="single" w:color="000000" w:sz="4" w:space="0"/>
              <w:left w:val="single" w:color="auto" w:sz="4" w:space="0"/>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98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r>
      <w:tr>
        <w:tblPrEx>
          <w:tblCellMar>
            <w:top w:w="0" w:type="dxa"/>
            <w:left w:w="108" w:type="dxa"/>
            <w:bottom w:w="0" w:type="dxa"/>
            <w:right w:w="108" w:type="dxa"/>
          </w:tblCellMar>
        </w:tblPrEx>
        <w:trPr>
          <w:gridAfter w:val="1"/>
          <w:wAfter w:w="69" w:type="dxa"/>
          <w:trHeight w:val="454"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00" w:lineRule="exact"/>
              <w:ind w:left="0" w:right="0" w:firstLine="0" w:firstLineChars="0"/>
              <w:jc w:val="left"/>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 xml:space="preserve">  核电站乏燃料处理处置基金支出</w:t>
            </w:r>
          </w:p>
        </w:tc>
        <w:tc>
          <w:tcPr>
            <w:tcW w:w="1067"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362"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362"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363"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362"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969"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5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233"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4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017"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250" w:type="dxa"/>
            <w:tcBorders>
              <w:top w:val="single" w:color="000000" w:sz="4" w:space="0"/>
              <w:left w:val="nil"/>
              <w:bottom w:val="single" w:color="000000" w:sz="4" w:space="0"/>
              <w:right w:val="single" w:color="auto"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966" w:type="dxa"/>
            <w:tcBorders>
              <w:top w:val="single" w:color="000000" w:sz="4" w:space="0"/>
              <w:left w:val="single" w:color="auto" w:sz="4" w:space="0"/>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98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r>
      <w:tr>
        <w:tblPrEx>
          <w:tblCellMar>
            <w:top w:w="0" w:type="dxa"/>
            <w:left w:w="108" w:type="dxa"/>
            <w:bottom w:w="0" w:type="dxa"/>
            <w:right w:w="108" w:type="dxa"/>
          </w:tblCellMar>
        </w:tblPrEx>
        <w:trPr>
          <w:gridAfter w:val="1"/>
          <w:wAfter w:w="69" w:type="dxa"/>
          <w:trHeight w:val="454"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00" w:lineRule="exact"/>
              <w:ind w:left="0" w:right="0" w:firstLine="0" w:firstLineChars="0"/>
              <w:jc w:val="left"/>
              <w:textAlignment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kern w:val="0"/>
                <w:sz w:val="28"/>
                <w:szCs w:val="28"/>
              </w:rPr>
              <w:t>文化旅游体育与传媒支出</w:t>
            </w:r>
          </w:p>
        </w:tc>
        <w:tc>
          <w:tcPr>
            <w:tcW w:w="1067"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362"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362"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363"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362"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969"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5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233"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4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017"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250" w:type="dxa"/>
            <w:tcBorders>
              <w:top w:val="single" w:color="000000" w:sz="4" w:space="0"/>
              <w:left w:val="nil"/>
              <w:bottom w:val="single" w:color="000000" w:sz="4" w:space="0"/>
              <w:right w:val="single" w:color="auto"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966" w:type="dxa"/>
            <w:tcBorders>
              <w:top w:val="single" w:color="000000" w:sz="4" w:space="0"/>
              <w:left w:val="single" w:color="auto" w:sz="4" w:space="0"/>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98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r>
      <w:tr>
        <w:trPr>
          <w:gridAfter w:val="1"/>
          <w:wAfter w:w="69" w:type="dxa"/>
          <w:trHeight w:val="454"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00" w:lineRule="exact"/>
              <w:ind w:left="0" w:right="0" w:firstLine="0" w:firstLineChars="0"/>
              <w:jc w:val="left"/>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 xml:space="preserve">  国家电影事业发展专项资金安排的支出</w:t>
            </w:r>
          </w:p>
        </w:tc>
        <w:tc>
          <w:tcPr>
            <w:tcW w:w="1067"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362"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362"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363"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362"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969"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5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233"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4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017"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250" w:type="dxa"/>
            <w:tcBorders>
              <w:top w:val="single" w:color="000000" w:sz="4" w:space="0"/>
              <w:left w:val="nil"/>
              <w:bottom w:val="single" w:color="000000" w:sz="4" w:space="0"/>
              <w:right w:val="single" w:color="auto"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966" w:type="dxa"/>
            <w:tcBorders>
              <w:top w:val="single" w:color="000000" w:sz="4" w:space="0"/>
              <w:left w:val="single" w:color="auto" w:sz="4" w:space="0"/>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98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r>
      <w:tr>
        <w:tblPrEx>
          <w:tblCellMar>
            <w:top w:w="0" w:type="dxa"/>
            <w:left w:w="108" w:type="dxa"/>
            <w:bottom w:w="0" w:type="dxa"/>
            <w:right w:w="108" w:type="dxa"/>
          </w:tblCellMar>
        </w:tblPrEx>
        <w:trPr>
          <w:gridAfter w:val="1"/>
          <w:wAfter w:w="69" w:type="dxa"/>
          <w:trHeight w:val="454"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00" w:lineRule="exact"/>
              <w:ind w:left="0" w:right="0" w:firstLine="0" w:firstLineChars="0"/>
              <w:jc w:val="left"/>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 xml:space="preserve">  ……</w:t>
            </w:r>
          </w:p>
        </w:tc>
        <w:tc>
          <w:tcPr>
            <w:tcW w:w="1067"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362"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362"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363"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362"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969"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5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233"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4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017"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250" w:type="dxa"/>
            <w:tcBorders>
              <w:top w:val="single" w:color="000000" w:sz="4" w:space="0"/>
              <w:left w:val="nil"/>
              <w:bottom w:val="single" w:color="000000" w:sz="4" w:space="0"/>
              <w:right w:val="single" w:color="auto"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966" w:type="dxa"/>
            <w:tcBorders>
              <w:top w:val="single" w:color="000000" w:sz="4" w:space="0"/>
              <w:left w:val="single" w:color="auto" w:sz="4" w:space="0"/>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98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r>
      <w:tr>
        <w:tblPrEx>
          <w:tblCellMar>
            <w:top w:w="0" w:type="dxa"/>
            <w:left w:w="108" w:type="dxa"/>
            <w:bottom w:w="0" w:type="dxa"/>
            <w:right w:w="108" w:type="dxa"/>
          </w:tblCellMar>
        </w:tblPrEx>
        <w:trPr>
          <w:gridAfter w:val="1"/>
          <w:wAfter w:w="69" w:type="dxa"/>
          <w:trHeight w:val="454"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00" w:lineRule="exact"/>
              <w:ind w:left="0" w:right="0" w:firstLine="0" w:firstLineChars="0"/>
              <w:jc w:val="left"/>
              <w:textAlignment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kern w:val="0"/>
                <w:sz w:val="28"/>
                <w:szCs w:val="28"/>
              </w:rPr>
              <w:t>债务付息支出</w:t>
            </w:r>
          </w:p>
        </w:tc>
        <w:tc>
          <w:tcPr>
            <w:tcW w:w="1067"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362"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362"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363"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362"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969"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5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233"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4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017"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250" w:type="dxa"/>
            <w:tcBorders>
              <w:top w:val="single" w:color="000000" w:sz="4" w:space="0"/>
              <w:left w:val="nil"/>
              <w:bottom w:val="single" w:color="000000" w:sz="4" w:space="0"/>
              <w:right w:val="single" w:color="auto"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966" w:type="dxa"/>
            <w:tcBorders>
              <w:top w:val="single" w:color="000000" w:sz="4" w:space="0"/>
              <w:left w:val="single" w:color="auto" w:sz="4" w:space="0"/>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98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r>
      <w:tr>
        <w:tblPrEx>
          <w:tblCellMar>
            <w:top w:w="0" w:type="dxa"/>
            <w:left w:w="108" w:type="dxa"/>
            <w:bottom w:w="0" w:type="dxa"/>
            <w:right w:w="108" w:type="dxa"/>
          </w:tblCellMar>
        </w:tblPrEx>
        <w:trPr>
          <w:gridAfter w:val="1"/>
          <w:wAfter w:w="69" w:type="dxa"/>
          <w:trHeight w:val="454"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00" w:lineRule="exact"/>
              <w:ind w:left="0" w:right="0" w:firstLine="0" w:firstLineChars="0"/>
              <w:jc w:val="left"/>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 xml:space="preserve">  地方政府专项债务付息支出</w:t>
            </w:r>
          </w:p>
        </w:tc>
        <w:tc>
          <w:tcPr>
            <w:tcW w:w="1067"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362"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362"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363"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362"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969"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5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233"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4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017"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250" w:type="dxa"/>
            <w:tcBorders>
              <w:top w:val="single" w:color="000000" w:sz="4" w:space="0"/>
              <w:left w:val="nil"/>
              <w:bottom w:val="single" w:color="000000" w:sz="4" w:space="0"/>
              <w:right w:val="single" w:color="auto"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966" w:type="dxa"/>
            <w:tcBorders>
              <w:top w:val="single" w:color="000000" w:sz="4" w:space="0"/>
              <w:left w:val="single" w:color="auto" w:sz="4" w:space="0"/>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98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r>
      <w:tr>
        <w:trPr>
          <w:gridAfter w:val="1"/>
          <w:wAfter w:w="69" w:type="dxa"/>
          <w:trHeight w:val="454"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00" w:lineRule="exact"/>
              <w:ind w:left="0" w:right="0" w:firstLine="0" w:firstLineChars="0"/>
              <w:jc w:val="left"/>
              <w:textAlignment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kern w:val="0"/>
                <w:sz w:val="28"/>
                <w:szCs w:val="28"/>
              </w:rPr>
              <w:t>债务发行费用支出</w:t>
            </w:r>
          </w:p>
        </w:tc>
        <w:tc>
          <w:tcPr>
            <w:tcW w:w="1067"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362"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362"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363"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362"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969"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5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233"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4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017"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250" w:type="dxa"/>
            <w:tcBorders>
              <w:top w:val="single" w:color="000000" w:sz="4" w:space="0"/>
              <w:left w:val="nil"/>
              <w:bottom w:val="single" w:color="000000" w:sz="4" w:space="0"/>
              <w:right w:val="single" w:color="auto"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966" w:type="dxa"/>
            <w:tcBorders>
              <w:top w:val="single" w:color="000000" w:sz="4" w:space="0"/>
              <w:left w:val="single" w:color="auto" w:sz="4" w:space="0"/>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98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r>
      <w:tr>
        <w:tblPrEx>
          <w:tblCellMar>
            <w:top w:w="0" w:type="dxa"/>
            <w:left w:w="108" w:type="dxa"/>
            <w:bottom w:w="0" w:type="dxa"/>
            <w:right w:w="108" w:type="dxa"/>
          </w:tblCellMar>
        </w:tblPrEx>
        <w:trPr>
          <w:gridAfter w:val="1"/>
          <w:wAfter w:w="69" w:type="dxa"/>
          <w:trHeight w:val="454"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00" w:lineRule="exact"/>
              <w:ind w:left="0" w:right="0" w:firstLine="0" w:firstLineChars="0"/>
              <w:jc w:val="left"/>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 xml:space="preserve">  地方政府专项债务发行费用支出</w:t>
            </w:r>
          </w:p>
        </w:tc>
        <w:tc>
          <w:tcPr>
            <w:tcW w:w="1067"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362"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362"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363"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362"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969"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5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233"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4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017"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250" w:type="dxa"/>
            <w:tcBorders>
              <w:top w:val="single" w:color="000000" w:sz="4" w:space="0"/>
              <w:left w:val="nil"/>
              <w:bottom w:val="single" w:color="000000" w:sz="4" w:space="0"/>
              <w:right w:val="single" w:color="auto"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966" w:type="dxa"/>
            <w:tcBorders>
              <w:top w:val="single" w:color="000000" w:sz="4" w:space="0"/>
              <w:left w:val="single" w:color="auto" w:sz="4" w:space="0"/>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98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r>
      <w:tr>
        <w:tblPrEx>
          <w:tblCellMar>
            <w:top w:w="0" w:type="dxa"/>
            <w:left w:w="108" w:type="dxa"/>
            <w:bottom w:w="0" w:type="dxa"/>
            <w:right w:w="108" w:type="dxa"/>
          </w:tblCellMar>
        </w:tblPrEx>
        <w:trPr>
          <w:gridAfter w:val="1"/>
          <w:wAfter w:w="69" w:type="dxa"/>
          <w:trHeight w:val="454"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00" w:lineRule="exact"/>
              <w:ind w:left="0" w:right="0" w:firstLine="0" w:firstLineChars="0"/>
              <w:jc w:val="left"/>
              <w:textAlignment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kern w:val="0"/>
                <w:sz w:val="28"/>
                <w:szCs w:val="28"/>
              </w:rPr>
              <w:t>政府性基金预算调出资金</w:t>
            </w:r>
          </w:p>
        </w:tc>
        <w:tc>
          <w:tcPr>
            <w:tcW w:w="1067"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362"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362"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363"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362"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969"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5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233"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4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017"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250" w:type="dxa"/>
            <w:tcBorders>
              <w:top w:val="single" w:color="000000" w:sz="4" w:space="0"/>
              <w:left w:val="nil"/>
              <w:bottom w:val="single" w:color="000000" w:sz="4" w:space="0"/>
              <w:right w:val="single" w:color="auto"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966" w:type="dxa"/>
            <w:tcBorders>
              <w:top w:val="single" w:color="000000" w:sz="4" w:space="0"/>
              <w:left w:val="single" w:color="auto" w:sz="4" w:space="0"/>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98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r>
      <w:tr>
        <w:tblPrEx>
          <w:tblCellMar>
            <w:top w:w="0" w:type="dxa"/>
            <w:left w:w="108" w:type="dxa"/>
            <w:bottom w:w="0" w:type="dxa"/>
            <w:right w:w="108" w:type="dxa"/>
          </w:tblCellMar>
        </w:tblPrEx>
        <w:trPr>
          <w:gridAfter w:val="1"/>
          <w:wAfter w:w="69" w:type="dxa"/>
          <w:trHeight w:val="454"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00" w:lineRule="exact"/>
              <w:ind w:left="0" w:right="0" w:firstLine="0" w:firstLineChars="0"/>
              <w:jc w:val="left"/>
              <w:textAlignment w:val="center"/>
              <w:rPr>
                <w:rFonts w:hint="eastAsia" w:ascii="仿宋_GB2312" w:hAnsi="仿宋_GB2312" w:eastAsia="仿宋_GB2312" w:cs="仿宋_GB2312"/>
                <w:b w:val="0"/>
                <w:bCs w:val="0"/>
                <w:color w:val="000000"/>
                <w:kern w:val="0"/>
                <w:sz w:val="28"/>
                <w:szCs w:val="28"/>
              </w:rPr>
            </w:pPr>
            <w:r>
              <w:rPr>
                <w:rFonts w:hint="eastAsia" w:ascii="仿宋_GB2312" w:hAnsi="仿宋_GB2312" w:eastAsia="仿宋_GB2312" w:cs="仿宋_GB2312"/>
                <w:b w:val="0"/>
                <w:bCs w:val="0"/>
                <w:color w:val="000000"/>
                <w:kern w:val="0"/>
                <w:sz w:val="28"/>
                <w:szCs w:val="28"/>
              </w:rPr>
              <w:t xml:space="preserve">  其中：调出到预算稳定调节基金</w:t>
            </w:r>
          </w:p>
        </w:tc>
        <w:tc>
          <w:tcPr>
            <w:tcW w:w="1067"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362"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362"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363"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362"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969"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5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233"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4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017"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250" w:type="dxa"/>
            <w:tcBorders>
              <w:top w:val="single" w:color="000000" w:sz="4" w:space="0"/>
              <w:left w:val="nil"/>
              <w:bottom w:val="single" w:color="000000" w:sz="4" w:space="0"/>
              <w:right w:val="single" w:color="auto"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966" w:type="dxa"/>
            <w:tcBorders>
              <w:top w:val="single" w:color="000000" w:sz="4" w:space="0"/>
              <w:left w:val="single" w:color="auto" w:sz="4" w:space="0"/>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98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r>
      <w:tr>
        <w:trPr>
          <w:gridAfter w:val="1"/>
          <w:wAfter w:w="69" w:type="dxa"/>
          <w:trHeight w:val="454"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00" w:lineRule="exact"/>
              <w:ind w:left="0" w:right="0" w:firstLine="0" w:firstLineChars="0"/>
              <w:jc w:val="left"/>
              <w:textAlignment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kern w:val="0"/>
                <w:sz w:val="28"/>
                <w:szCs w:val="28"/>
              </w:rPr>
              <w:t>地方政府专项债务还本支出</w:t>
            </w:r>
          </w:p>
        </w:tc>
        <w:tc>
          <w:tcPr>
            <w:tcW w:w="1067"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362"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362"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363"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362"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969"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5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233"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4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017"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250" w:type="dxa"/>
            <w:tcBorders>
              <w:top w:val="single" w:color="000000" w:sz="4" w:space="0"/>
              <w:left w:val="nil"/>
              <w:bottom w:val="single" w:color="000000" w:sz="4" w:space="0"/>
              <w:right w:val="single" w:color="auto"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966" w:type="dxa"/>
            <w:tcBorders>
              <w:top w:val="single" w:color="000000" w:sz="4" w:space="0"/>
              <w:left w:val="single" w:color="auto" w:sz="4" w:space="0"/>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98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r>
      <w:tr>
        <w:tblPrEx>
          <w:tblCellMar>
            <w:top w:w="0" w:type="dxa"/>
            <w:left w:w="108" w:type="dxa"/>
            <w:bottom w:w="0" w:type="dxa"/>
            <w:right w:w="108" w:type="dxa"/>
          </w:tblCellMar>
        </w:tblPrEx>
        <w:trPr>
          <w:gridAfter w:val="1"/>
          <w:wAfter w:w="69" w:type="dxa"/>
          <w:trHeight w:val="454"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00" w:lineRule="exact"/>
              <w:ind w:left="0" w:right="0" w:firstLine="0" w:firstLineChars="0"/>
              <w:jc w:val="left"/>
              <w:textAlignment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kern w:val="0"/>
                <w:sz w:val="28"/>
                <w:szCs w:val="28"/>
              </w:rPr>
              <w:t>待偿债置换专项债券结余</w:t>
            </w:r>
          </w:p>
        </w:tc>
        <w:tc>
          <w:tcPr>
            <w:tcW w:w="1067"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362"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right"/>
              <w:rPr>
                <w:rFonts w:hint="eastAsia" w:ascii="仿宋_GB2312" w:hAnsi="仿宋_GB2312" w:eastAsia="仿宋_GB2312" w:cs="仿宋_GB2312"/>
                <w:color w:val="000000"/>
                <w:sz w:val="28"/>
                <w:szCs w:val="28"/>
              </w:rPr>
            </w:pPr>
          </w:p>
        </w:tc>
        <w:tc>
          <w:tcPr>
            <w:tcW w:w="1362"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363"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right"/>
              <w:rPr>
                <w:rFonts w:hint="eastAsia" w:ascii="仿宋_GB2312" w:hAnsi="仿宋_GB2312" w:eastAsia="仿宋_GB2312" w:cs="仿宋_GB2312"/>
                <w:color w:val="000000"/>
                <w:sz w:val="28"/>
                <w:szCs w:val="28"/>
              </w:rPr>
            </w:pPr>
          </w:p>
        </w:tc>
        <w:tc>
          <w:tcPr>
            <w:tcW w:w="1362"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right"/>
              <w:rPr>
                <w:rFonts w:hint="eastAsia" w:ascii="仿宋_GB2312" w:hAnsi="仿宋_GB2312" w:eastAsia="仿宋_GB2312" w:cs="仿宋_GB2312"/>
                <w:color w:val="000000"/>
                <w:sz w:val="28"/>
                <w:szCs w:val="28"/>
              </w:rPr>
            </w:pPr>
          </w:p>
        </w:tc>
        <w:tc>
          <w:tcPr>
            <w:tcW w:w="969"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right"/>
              <w:rPr>
                <w:rFonts w:hint="eastAsia" w:ascii="仿宋_GB2312" w:hAnsi="仿宋_GB2312" w:eastAsia="仿宋_GB2312" w:cs="仿宋_GB2312"/>
                <w:color w:val="000000"/>
                <w:sz w:val="28"/>
                <w:szCs w:val="28"/>
              </w:rPr>
            </w:pPr>
          </w:p>
        </w:tc>
        <w:tc>
          <w:tcPr>
            <w:tcW w:w="15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right"/>
              <w:rPr>
                <w:rFonts w:hint="eastAsia" w:ascii="仿宋_GB2312" w:hAnsi="仿宋_GB2312" w:eastAsia="仿宋_GB2312" w:cs="仿宋_GB2312"/>
                <w:color w:val="000000"/>
                <w:sz w:val="28"/>
                <w:szCs w:val="28"/>
              </w:rPr>
            </w:pPr>
          </w:p>
        </w:tc>
        <w:tc>
          <w:tcPr>
            <w:tcW w:w="1233"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right"/>
              <w:rPr>
                <w:rFonts w:hint="eastAsia" w:ascii="仿宋_GB2312" w:hAnsi="仿宋_GB2312" w:eastAsia="仿宋_GB2312" w:cs="仿宋_GB2312"/>
                <w:color w:val="000000"/>
                <w:sz w:val="28"/>
                <w:szCs w:val="28"/>
              </w:rPr>
            </w:pPr>
          </w:p>
        </w:tc>
        <w:tc>
          <w:tcPr>
            <w:tcW w:w="14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right"/>
              <w:rPr>
                <w:rFonts w:hint="eastAsia" w:ascii="仿宋_GB2312" w:hAnsi="仿宋_GB2312" w:eastAsia="仿宋_GB2312" w:cs="仿宋_GB2312"/>
                <w:color w:val="000000"/>
                <w:sz w:val="28"/>
                <w:szCs w:val="28"/>
              </w:rPr>
            </w:pPr>
          </w:p>
        </w:tc>
        <w:tc>
          <w:tcPr>
            <w:tcW w:w="1017"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right"/>
              <w:rPr>
                <w:rFonts w:hint="eastAsia" w:ascii="仿宋_GB2312" w:hAnsi="仿宋_GB2312" w:eastAsia="仿宋_GB2312" w:cs="仿宋_GB2312"/>
                <w:color w:val="000000"/>
                <w:sz w:val="28"/>
                <w:szCs w:val="28"/>
              </w:rPr>
            </w:pPr>
          </w:p>
        </w:tc>
        <w:tc>
          <w:tcPr>
            <w:tcW w:w="1250" w:type="dxa"/>
            <w:tcBorders>
              <w:top w:val="single" w:color="000000" w:sz="4" w:space="0"/>
              <w:left w:val="nil"/>
              <w:bottom w:val="single" w:color="000000" w:sz="4" w:space="0"/>
              <w:right w:val="single" w:color="auto" w:sz="4" w:space="0"/>
            </w:tcBorders>
            <w:vAlign w:val="bottom"/>
          </w:tcPr>
          <w:p>
            <w:pPr>
              <w:keepNext w:val="0"/>
              <w:keepLines w:val="0"/>
              <w:suppressLineNumbers w:val="0"/>
              <w:spacing w:before="0" w:beforeAutospacing="0" w:after="0" w:afterAutospacing="0" w:line="300" w:lineRule="exact"/>
              <w:ind w:left="0" w:right="0" w:firstLine="0" w:firstLineChars="0"/>
              <w:rPr>
                <w:rFonts w:hint="eastAsia" w:ascii="仿宋_GB2312" w:hAnsi="仿宋_GB2312" w:eastAsia="仿宋_GB2312" w:cs="仿宋_GB2312"/>
                <w:color w:val="000000"/>
                <w:sz w:val="28"/>
                <w:szCs w:val="28"/>
              </w:rPr>
            </w:pPr>
          </w:p>
        </w:tc>
        <w:tc>
          <w:tcPr>
            <w:tcW w:w="966" w:type="dxa"/>
            <w:tcBorders>
              <w:top w:val="single" w:color="000000" w:sz="4" w:space="0"/>
              <w:left w:val="single" w:color="auto" w:sz="4" w:space="0"/>
              <w:bottom w:val="single" w:color="000000" w:sz="4" w:space="0"/>
              <w:right w:val="single" w:color="000000" w:sz="4" w:space="0"/>
            </w:tcBorders>
            <w:vAlign w:val="bottom"/>
          </w:tcPr>
          <w:p>
            <w:pPr>
              <w:keepNext w:val="0"/>
              <w:keepLines w:val="0"/>
              <w:suppressLineNumbers w:val="0"/>
              <w:spacing w:before="0" w:beforeAutospacing="0" w:after="0" w:afterAutospacing="0" w:line="300" w:lineRule="exact"/>
              <w:ind w:left="0" w:right="0" w:firstLine="0" w:firstLineChars="0"/>
              <w:rPr>
                <w:rFonts w:hint="eastAsia" w:ascii="仿宋_GB2312" w:hAnsi="仿宋_GB2312" w:eastAsia="仿宋_GB2312" w:cs="仿宋_GB2312"/>
                <w:color w:val="000000"/>
                <w:sz w:val="28"/>
                <w:szCs w:val="28"/>
              </w:rPr>
            </w:pPr>
          </w:p>
        </w:tc>
        <w:tc>
          <w:tcPr>
            <w:tcW w:w="984"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300" w:lineRule="exact"/>
              <w:ind w:left="0" w:right="0" w:firstLine="0" w:firstLineChars="0"/>
              <w:rPr>
                <w:rFonts w:hint="eastAsia" w:ascii="仿宋_GB2312" w:hAnsi="仿宋_GB2312" w:eastAsia="仿宋_GB2312" w:cs="仿宋_GB2312"/>
                <w:color w:val="000000"/>
                <w:sz w:val="28"/>
                <w:szCs w:val="28"/>
              </w:rPr>
            </w:pPr>
          </w:p>
        </w:tc>
      </w:tr>
      <w:tr>
        <w:tblPrEx>
          <w:tblCellMar>
            <w:top w:w="0" w:type="dxa"/>
            <w:left w:w="108" w:type="dxa"/>
            <w:bottom w:w="0" w:type="dxa"/>
            <w:right w:w="108" w:type="dxa"/>
          </w:tblCellMar>
        </w:tblPrEx>
        <w:trPr>
          <w:gridAfter w:val="1"/>
          <w:wAfter w:w="69" w:type="dxa"/>
          <w:trHeight w:val="454"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00" w:lineRule="exact"/>
              <w:ind w:left="0" w:right="0" w:firstLine="0" w:firstLineChars="0"/>
              <w:jc w:val="left"/>
              <w:textAlignment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kern w:val="0"/>
                <w:sz w:val="28"/>
                <w:szCs w:val="28"/>
              </w:rPr>
              <w:t>结转下年支出</w:t>
            </w:r>
          </w:p>
        </w:tc>
        <w:tc>
          <w:tcPr>
            <w:tcW w:w="1067"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362"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right"/>
              <w:rPr>
                <w:rFonts w:hint="eastAsia" w:ascii="仿宋_GB2312" w:hAnsi="仿宋_GB2312" w:eastAsia="仿宋_GB2312" w:cs="仿宋_GB2312"/>
                <w:color w:val="000000"/>
                <w:sz w:val="28"/>
                <w:szCs w:val="28"/>
              </w:rPr>
            </w:pPr>
          </w:p>
        </w:tc>
        <w:tc>
          <w:tcPr>
            <w:tcW w:w="1362"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363"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right"/>
              <w:rPr>
                <w:rFonts w:hint="eastAsia" w:ascii="仿宋_GB2312" w:hAnsi="仿宋_GB2312" w:eastAsia="仿宋_GB2312" w:cs="仿宋_GB2312"/>
                <w:color w:val="000000"/>
                <w:sz w:val="28"/>
                <w:szCs w:val="28"/>
              </w:rPr>
            </w:pPr>
          </w:p>
        </w:tc>
        <w:tc>
          <w:tcPr>
            <w:tcW w:w="1362"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right"/>
              <w:rPr>
                <w:rFonts w:hint="eastAsia" w:ascii="仿宋_GB2312" w:hAnsi="仿宋_GB2312" w:eastAsia="仿宋_GB2312" w:cs="仿宋_GB2312"/>
                <w:color w:val="000000"/>
                <w:sz w:val="28"/>
                <w:szCs w:val="28"/>
              </w:rPr>
            </w:pPr>
          </w:p>
        </w:tc>
        <w:tc>
          <w:tcPr>
            <w:tcW w:w="969"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right"/>
              <w:rPr>
                <w:rFonts w:hint="eastAsia" w:ascii="仿宋_GB2312" w:hAnsi="仿宋_GB2312" w:eastAsia="仿宋_GB2312" w:cs="仿宋_GB2312"/>
                <w:color w:val="000000"/>
                <w:sz w:val="28"/>
                <w:szCs w:val="28"/>
              </w:rPr>
            </w:pPr>
          </w:p>
        </w:tc>
        <w:tc>
          <w:tcPr>
            <w:tcW w:w="15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right"/>
              <w:rPr>
                <w:rFonts w:hint="eastAsia" w:ascii="仿宋_GB2312" w:hAnsi="仿宋_GB2312" w:eastAsia="仿宋_GB2312" w:cs="仿宋_GB2312"/>
                <w:color w:val="000000"/>
                <w:sz w:val="28"/>
                <w:szCs w:val="28"/>
              </w:rPr>
            </w:pPr>
          </w:p>
        </w:tc>
        <w:tc>
          <w:tcPr>
            <w:tcW w:w="1233"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right"/>
              <w:rPr>
                <w:rFonts w:hint="eastAsia" w:ascii="仿宋_GB2312" w:hAnsi="仿宋_GB2312" w:eastAsia="仿宋_GB2312" w:cs="仿宋_GB2312"/>
                <w:color w:val="000000"/>
                <w:sz w:val="28"/>
                <w:szCs w:val="28"/>
              </w:rPr>
            </w:pPr>
          </w:p>
        </w:tc>
        <w:tc>
          <w:tcPr>
            <w:tcW w:w="14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right"/>
              <w:rPr>
                <w:rFonts w:hint="eastAsia" w:ascii="仿宋_GB2312" w:hAnsi="仿宋_GB2312" w:eastAsia="仿宋_GB2312" w:cs="仿宋_GB2312"/>
                <w:color w:val="000000"/>
                <w:sz w:val="28"/>
                <w:szCs w:val="28"/>
              </w:rPr>
            </w:pPr>
          </w:p>
        </w:tc>
        <w:tc>
          <w:tcPr>
            <w:tcW w:w="1017"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right"/>
              <w:rPr>
                <w:rFonts w:hint="eastAsia" w:ascii="仿宋_GB2312" w:hAnsi="仿宋_GB2312" w:eastAsia="仿宋_GB2312" w:cs="仿宋_GB2312"/>
                <w:color w:val="000000"/>
                <w:sz w:val="28"/>
                <w:szCs w:val="28"/>
              </w:rPr>
            </w:pPr>
          </w:p>
        </w:tc>
        <w:tc>
          <w:tcPr>
            <w:tcW w:w="1250" w:type="dxa"/>
            <w:tcBorders>
              <w:top w:val="single" w:color="000000" w:sz="4" w:space="0"/>
              <w:left w:val="nil"/>
              <w:bottom w:val="single" w:color="000000" w:sz="4" w:space="0"/>
              <w:right w:val="single" w:color="auto" w:sz="4" w:space="0"/>
            </w:tcBorders>
            <w:vAlign w:val="bottom"/>
          </w:tcPr>
          <w:p>
            <w:pPr>
              <w:keepNext w:val="0"/>
              <w:keepLines w:val="0"/>
              <w:suppressLineNumbers w:val="0"/>
              <w:spacing w:before="0" w:beforeAutospacing="0" w:after="0" w:afterAutospacing="0" w:line="300" w:lineRule="exact"/>
              <w:ind w:left="0" w:right="0" w:firstLine="0" w:firstLineChars="0"/>
              <w:rPr>
                <w:rFonts w:hint="eastAsia" w:ascii="仿宋_GB2312" w:hAnsi="仿宋_GB2312" w:eastAsia="仿宋_GB2312" w:cs="仿宋_GB2312"/>
                <w:color w:val="000000"/>
                <w:sz w:val="28"/>
                <w:szCs w:val="28"/>
              </w:rPr>
            </w:pPr>
          </w:p>
        </w:tc>
        <w:tc>
          <w:tcPr>
            <w:tcW w:w="966" w:type="dxa"/>
            <w:tcBorders>
              <w:top w:val="single" w:color="000000" w:sz="4" w:space="0"/>
              <w:left w:val="single" w:color="auto" w:sz="4" w:space="0"/>
              <w:bottom w:val="single" w:color="000000" w:sz="4" w:space="0"/>
              <w:right w:val="single" w:color="000000" w:sz="4" w:space="0"/>
            </w:tcBorders>
            <w:vAlign w:val="bottom"/>
          </w:tcPr>
          <w:p>
            <w:pPr>
              <w:keepNext w:val="0"/>
              <w:keepLines w:val="0"/>
              <w:suppressLineNumbers w:val="0"/>
              <w:spacing w:before="0" w:beforeAutospacing="0" w:after="0" w:afterAutospacing="0" w:line="300" w:lineRule="exact"/>
              <w:ind w:left="0" w:right="0" w:firstLine="0" w:firstLineChars="0"/>
              <w:rPr>
                <w:rFonts w:hint="eastAsia" w:ascii="仿宋_GB2312" w:hAnsi="仿宋_GB2312" w:eastAsia="仿宋_GB2312" w:cs="仿宋_GB2312"/>
                <w:color w:val="000000"/>
                <w:sz w:val="28"/>
                <w:szCs w:val="28"/>
              </w:rPr>
            </w:pPr>
          </w:p>
        </w:tc>
        <w:tc>
          <w:tcPr>
            <w:tcW w:w="984"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300" w:lineRule="exact"/>
              <w:ind w:left="0" w:right="0" w:firstLine="0" w:firstLineChars="0"/>
              <w:rPr>
                <w:rFonts w:hint="eastAsia" w:ascii="仿宋_GB2312" w:hAnsi="仿宋_GB2312" w:eastAsia="仿宋_GB2312" w:cs="仿宋_GB2312"/>
                <w:color w:val="000000"/>
                <w:sz w:val="28"/>
                <w:szCs w:val="28"/>
              </w:rPr>
            </w:pPr>
          </w:p>
        </w:tc>
      </w:tr>
      <w:tr>
        <w:tblPrEx>
          <w:tblCellMar>
            <w:top w:w="0" w:type="dxa"/>
            <w:left w:w="108" w:type="dxa"/>
            <w:bottom w:w="0" w:type="dxa"/>
            <w:right w:w="108" w:type="dxa"/>
          </w:tblCellMar>
        </w:tblPrEx>
        <w:trPr>
          <w:gridAfter w:val="1"/>
          <w:wAfter w:w="69" w:type="dxa"/>
          <w:trHeight w:val="454"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firstLine="0" w:firstLineChars="0"/>
              <w:rPr>
                <w:rFonts w:hint="eastAsia" w:ascii="仿宋_GB2312" w:hAnsi="仿宋_GB2312" w:eastAsia="仿宋_GB2312" w:cs="仿宋_GB2312"/>
                <w:b/>
                <w:bCs/>
                <w:color w:val="000000"/>
                <w:sz w:val="28"/>
                <w:szCs w:val="28"/>
              </w:rPr>
            </w:pPr>
          </w:p>
        </w:tc>
        <w:tc>
          <w:tcPr>
            <w:tcW w:w="1067"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362"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362"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363"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362"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969"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5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233"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4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017"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250" w:type="dxa"/>
            <w:tcBorders>
              <w:top w:val="single" w:color="000000" w:sz="4" w:space="0"/>
              <w:left w:val="nil"/>
              <w:bottom w:val="single" w:color="000000" w:sz="4" w:space="0"/>
              <w:right w:val="single" w:color="auto"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966" w:type="dxa"/>
            <w:tcBorders>
              <w:top w:val="single" w:color="000000" w:sz="4" w:space="0"/>
              <w:left w:val="single" w:color="auto" w:sz="4" w:space="0"/>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98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r>
      <w:tr>
        <w:trPr>
          <w:gridAfter w:val="1"/>
          <w:wAfter w:w="69" w:type="dxa"/>
          <w:trHeight w:val="454"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00" w:lineRule="exact"/>
              <w:ind w:left="0" w:right="0" w:firstLine="0" w:firstLineChars="0"/>
              <w:jc w:val="left"/>
              <w:textAlignment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kern w:val="0"/>
                <w:sz w:val="28"/>
                <w:szCs w:val="28"/>
              </w:rPr>
              <w:t>转移性支出</w:t>
            </w:r>
          </w:p>
        </w:tc>
        <w:tc>
          <w:tcPr>
            <w:tcW w:w="1067"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362"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362"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363"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362"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969"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5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233"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4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017"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250" w:type="dxa"/>
            <w:tcBorders>
              <w:top w:val="single" w:color="000000" w:sz="4" w:space="0"/>
              <w:left w:val="nil"/>
              <w:bottom w:val="single" w:color="000000" w:sz="4" w:space="0"/>
              <w:right w:val="single" w:color="auto"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966" w:type="dxa"/>
            <w:tcBorders>
              <w:top w:val="single" w:color="000000" w:sz="4" w:space="0"/>
              <w:left w:val="single" w:color="auto" w:sz="4" w:space="0"/>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98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r>
      <w:tr>
        <w:tblPrEx>
          <w:tblCellMar>
            <w:top w:w="0" w:type="dxa"/>
            <w:left w:w="108" w:type="dxa"/>
            <w:bottom w:w="0" w:type="dxa"/>
            <w:right w:w="108" w:type="dxa"/>
          </w:tblCellMar>
        </w:tblPrEx>
        <w:trPr>
          <w:gridAfter w:val="1"/>
          <w:wAfter w:w="69" w:type="dxa"/>
          <w:trHeight w:val="454"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00" w:lineRule="exact"/>
              <w:ind w:left="0" w:right="0" w:firstLine="0" w:firstLineChars="0"/>
              <w:jc w:val="left"/>
              <w:textAlignment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kern w:val="0"/>
                <w:sz w:val="28"/>
                <w:szCs w:val="28"/>
              </w:rPr>
              <w:t>政府性基金预算补助下级支出</w:t>
            </w:r>
          </w:p>
        </w:tc>
        <w:tc>
          <w:tcPr>
            <w:tcW w:w="1067"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362"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362"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363"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362"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969"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5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233"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4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017"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250" w:type="dxa"/>
            <w:tcBorders>
              <w:top w:val="single" w:color="000000" w:sz="4" w:space="0"/>
              <w:left w:val="nil"/>
              <w:bottom w:val="single" w:color="000000" w:sz="4" w:space="0"/>
              <w:right w:val="single" w:color="auto"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966" w:type="dxa"/>
            <w:tcBorders>
              <w:top w:val="single" w:color="000000" w:sz="4" w:space="0"/>
              <w:left w:val="single" w:color="auto" w:sz="4" w:space="0"/>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98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r>
      <w:tr>
        <w:tblPrEx>
          <w:tblCellMar>
            <w:top w:w="0" w:type="dxa"/>
            <w:left w:w="108" w:type="dxa"/>
            <w:bottom w:w="0" w:type="dxa"/>
            <w:right w:w="108" w:type="dxa"/>
          </w:tblCellMar>
        </w:tblPrEx>
        <w:trPr>
          <w:gridAfter w:val="1"/>
          <w:wAfter w:w="69" w:type="dxa"/>
          <w:trHeight w:val="454"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00" w:lineRule="exact"/>
              <w:ind w:left="0" w:right="0" w:firstLine="0" w:firstLineChars="0"/>
              <w:jc w:val="left"/>
              <w:textAlignment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kern w:val="0"/>
                <w:sz w:val="28"/>
                <w:szCs w:val="28"/>
              </w:rPr>
              <w:t>政府性基金预算上解上级支出</w:t>
            </w:r>
          </w:p>
        </w:tc>
        <w:tc>
          <w:tcPr>
            <w:tcW w:w="1067"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362"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362"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363"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362"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969"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5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233"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4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017"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250" w:type="dxa"/>
            <w:tcBorders>
              <w:top w:val="single" w:color="000000" w:sz="4" w:space="0"/>
              <w:left w:val="nil"/>
              <w:bottom w:val="single" w:color="000000" w:sz="4" w:space="0"/>
              <w:right w:val="single" w:color="auto"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966" w:type="dxa"/>
            <w:tcBorders>
              <w:top w:val="single" w:color="000000" w:sz="4" w:space="0"/>
              <w:left w:val="single" w:color="auto" w:sz="4" w:space="0"/>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98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r>
      <w:tr>
        <w:tblPrEx>
          <w:tblCellMar>
            <w:top w:w="0" w:type="dxa"/>
            <w:left w:w="108" w:type="dxa"/>
            <w:bottom w:w="0" w:type="dxa"/>
            <w:right w:w="108" w:type="dxa"/>
          </w:tblCellMar>
        </w:tblPrEx>
        <w:trPr>
          <w:gridAfter w:val="1"/>
          <w:wAfter w:w="69" w:type="dxa"/>
          <w:trHeight w:val="454"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00" w:lineRule="exact"/>
              <w:ind w:left="0" w:right="0" w:firstLine="0" w:firstLineChars="0"/>
              <w:jc w:val="left"/>
              <w:textAlignment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kern w:val="0"/>
                <w:sz w:val="28"/>
                <w:szCs w:val="28"/>
              </w:rPr>
              <w:t>债务转贷支出</w:t>
            </w:r>
          </w:p>
        </w:tc>
        <w:tc>
          <w:tcPr>
            <w:tcW w:w="1067"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362"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right"/>
              <w:rPr>
                <w:rFonts w:hint="eastAsia" w:ascii="仿宋_GB2312" w:hAnsi="仿宋_GB2312" w:eastAsia="仿宋_GB2312" w:cs="仿宋_GB2312"/>
                <w:color w:val="000000"/>
                <w:sz w:val="28"/>
                <w:szCs w:val="28"/>
              </w:rPr>
            </w:pPr>
          </w:p>
        </w:tc>
        <w:tc>
          <w:tcPr>
            <w:tcW w:w="1362"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363"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right"/>
              <w:rPr>
                <w:rFonts w:hint="eastAsia" w:ascii="仿宋_GB2312" w:hAnsi="仿宋_GB2312" w:eastAsia="仿宋_GB2312" w:cs="仿宋_GB2312"/>
                <w:color w:val="000000"/>
                <w:sz w:val="28"/>
                <w:szCs w:val="28"/>
              </w:rPr>
            </w:pPr>
          </w:p>
        </w:tc>
        <w:tc>
          <w:tcPr>
            <w:tcW w:w="1362"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right"/>
              <w:rPr>
                <w:rFonts w:hint="eastAsia" w:ascii="仿宋_GB2312" w:hAnsi="仿宋_GB2312" w:eastAsia="仿宋_GB2312" w:cs="仿宋_GB2312"/>
                <w:color w:val="000000"/>
                <w:sz w:val="28"/>
                <w:szCs w:val="28"/>
              </w:rPr>
            </w:pPr>
          </w:p>
        </w:tc>
        <w:tc>
          <w:tcPr>
            <w:tcW w:w="969"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right"/>
              <w:rPr>
                <w:rFonts w:hint="eastAsia" w:ascii="仿宋_GB2312" w:hAnsi="仿宋_GB2312" w:eastAsia="仿宋_GB2312" w:cs="仿宋_GB2312"/>
                <w:color w:val="000000"/>
                <w:sz w:val="28"/>
                <w:szCs w:val="28"/>
              </w:rPr>
            </w:pPr>
          </w:p>
        </w:tc>
        <w:tc>
          <w:tcPr>
            <w:tcW w:w="15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right"/>
              <w:rPr>
                <w:rFonts w:hint="eastAsia" w:ascii="仿宋_GB2312" w:hAnsi="仿宋_GB2312" w:eastAsia="仿宋_GB2312" w:cs="仿宋_GB2312"/>
                <w:color w:val="000000"/>
                <w:sz w:val="28"/>
                <w:szCs w:val="28"/>
              </w:rPr>
            </w:pPr>
          </w:p>
        </w:tc>
        <w:tc>
          <w:tcPr>
            <w:tcW w:w="1233"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right"/>
              <w:rPr>
                <w:rFonts w:hint="eastAsia" w:ascii="仿宋_GB2312" w:hAnsi="仿宋_GB2312" w:eastAsia="仿宋_GB2312" w:cs="仿宋_GB2312"/>
                <w:color w:val="000000"/>
                <w:sz w:val="28"/>
                <w:szCs w:val="28"/>
              </w:rPr>
            </w:pPr>
          </w:p>
        </w:tc>
        <w:tc>
          <w:tcPr>
            <w:tcW w:w="14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right"/>
              <w:rPr>
                <w:rFonts w:hint="eastAsia" w:ascii="仿宋_GB2312" w:hAnsi="仿宋_GB2312" w:eastAsia="仿宋_GB2312" w:cs="仿宋_GB2312"/>
                <w:color w:val="000000"/>
                <w:sz w:val="28"/>
                <w:szCs w:val="28"/>
              </w:rPr>
            </w:pPr>
          </w:p>
        </w:tc>
        <w:tc>
          <w:tcPr>
            <w:tcW w:w="1017"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right"/>
              <w:rPr>
                <w:rFonts w:hint="eastAsia" w:ascii="仿宋_GB2312" w:hAnsi="仿宋_GB2312" w:eastAsia="仿宋_GB2312" w:cs="仿宋_GB2312"/>
                <w:color w:val="000000"/>
                <w:sz w:val="28"/>
                <w:szCs w:val="28"/>
              </w:rPr>
            </w:pPr>
          </w:p>
        </w:tc>
        <w:tc>
          <w:tcPr>
            <w:tcW w:w="1250" w:type="dxa"/>
            <w:tcBorders>
              <w:top w:val="single" w:color="000000" w:sz="4" w:space="0"/>
              <w:left w:val="nil"/>
              <w:bottom w:val="single" w:color="000000" w:sz="4" w:space="0"/>
              <w:right w:val="single" w:color="auto" w:sz="4" w:space="0"/>
            </w:tcBorders>
            <w:vAlign w:val="bottom"/>
          </w:tcPr>
          <w:p>
            <w:pPr>
              <w:keepNext w:val="0"/>
              <w:keepLines w:val="0"/>
              <w:suppressLineNumbers w:val="0"/>
              <w:spacing w:before="0" w:beforeAutospacing="0" w:after="0" w:afterAutospacing="0" w:line="300" w:lineRule="exact"/>
              <w:ind w:left="0" w:right="0" w:firstLine="0" w:firstLineChars="0"/>
              <w:rPr>
                <w:rFonts w:hint="eastAsia" w:ascii="仿宋_GB2312" w:hAnsi="仿宋_GB2312" w:eastAsia="仿宋_GB2312" w:cs="仿宋_GB2312"/>
                <w:color w:val="000000"/>
                <w:sz w:val="28"/>
                <w:szCs w:val="28"/>
              </w:rPr>
            </w:pPr>
          </w:p>
        </w:tc>
        <w:tc>
          <w:tcPr>
            <w:tcW w:w="966" w:type="dxa"/>
            <w:tcBorders>
              <w:top w:val="single" w:color="000000" w:sz="4" w:space="0"/>
              <w:left w:val="single" w:color="auto" w:sz="4" w:space="0"/>
              <w:bottom w:val="single" w:color="000000" w:sz="4" w:space="0"/>
              <w:right w:val="single" w:color="000000" w:sz="4" w:space="0"/>
            </w:tcBorders>
            <w:vAlign w:val="bottom"/>
          </w:tcPr>
          <w:p>
            <w:pPr>
              <w:keepNext w:val="0"/>
              <w:keepLines w:val="0"/>
              <w:suppressLineNumbers w:val="0"/>
              <w:spacing w:before="0" w:beforeAutospacing="0" w:after="0" w:afterAutospacing="0" w:line="300" w:lineRule="exact"/>
              <w:ind w:left="0" w:right="0" w:firstLine="0" w:firstLineChars="0"/>
              <w:rPr>
                <w:rFonts w:hint="eastAsia" w:ascii="仿宋_GB2312" w:hAnsi="仿宋_GB2312" w:eastAsia="仿宋_GB2312" w:cs="仿宋_GB2312"/>
                <w:color w:val="000000"/>
                <w:sz w:val="28"/>
                <w:szCs w:val="28"/>
              </w:rPr>
            </w:pPr>
          </w:p>
        </w:tc>
        <w:tc>
          <w:tcPr>
            <w:tcW w:w="984"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300" w:lineRule="exact"/>
              <w:ind w:left="0" w:right="0" w:firstLine="0" w:firstLineChars="0"/>
              <w:rPr>
                <w:rFonts w:hint="eastAsia" w:ascii="仿宋_GB2312" w:hAnsi="仿宋_GB2312" w:eastAsia="仿宋_GB2312" w:cs="仿宋_GB2312"/>
                <w:color w:val="000000"/>
                <w:sz w:val="28"/>
                <w:szCs w:val="28"/>
              </w:rPr>
            </w:pPr>
          </w:p>
        </w:tc>
      </w:tr>
      <w:tr>
        <w:trPr>
          <w:gridAfter w:val="1"/>
          <w:wAfter w:w="69" w:type="dxa"/>
          <w:trHeight w:val="454"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00" w:lineRule="exact"/>
              <w:ind w:left="0" w:right="0" w:firstLine="0" w:firstLineChars="0"/>
              <w:jc w:val="left"/>
              <w:textAlignment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kern w:val="0"/>
                <w:sz w:val="28"/>
                <w:szCs w:val="28"/>
              </w:rPr>
              <w:t>政府性基金预算计划单列市上解省支出</w:t>
            </w:r>
          </w:p>
        </w:tc>
        <w:tc>
          <w:tcPr>
            <w:tcW w:w="1067"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362"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right"/>
              <w:rPr>
                <w:rFonts w:hint="eastAsia" w:ascii="仿宋_GB2312" w:hAnsi="仿宋_GB2312" w:eastAsia="仿宋_GB2312" w:cs="仿宋_GB2312"/>
                <w:color w:val="000000"/>
                <w:sz w:val="28"/>
                <w:szCs w:val="28"/>
              </w:rPr>
            </w:pPr>
          </w:p>
        </w:tc>
        <w:tc>
          <w:tcPr>
            <w:tcW w:w="1362"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363"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right"/>
              <w:rPr>
                <w:rFonts w:hint="eastAsia" w:ascii="仿宋_GB2312" w:hAnsi="仿宋_GB2312" w:eastAsia="仿宋_GB2312" w:cs="仿宋_GB2312"/>
                <w:color w:val="000000"/>
                <w:sz w:val="28"/>
                <w:szCs w:val="28"/>
              </w:rPr>
            </w:pPr>
          </w:p>
        </w:tc>
        <w:tc>
          <w:tcPr>
            <w:tcW w:w="1362"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right"/>
              <w:rPr>
                <w:rFonts w:hint="eastAsia" w:ascii="仿宋_GB2312" w:hAnsi="仿宋_GB2312" w:eastAsia="仿宋_GB2312" w:cs="仿宋_GB2312"/>
                <w:color w:val="000000"/>
                <w:sz w:val="28"/>
                <w:szCs w:val="28"/>
              </w:rPr>
            </w:pPr>
          </w:p>
        </w:tc>
        <w:tc>
          <w:tcPr>
            <w:tcW w:w="969"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right"/>
              <w:rPr>
                <w:rFonts w:hint="eastAsia" w:ascii="仿宋_GB2312" w:hAnsi="仿宋_GB2312" w:eastAsia="仿宋_GB2312" w:cs="仿宋_GB2312"/>
                <w:color w:val="000000"/>
                <w:sz w:val="28"/>
                <w:szCs w:val="28"/>
              </w:rPr>
            </w:pPr>
          </w:p>
        </w:tc>
        <w:tc>
          <w:tcPr>
            <w:tcW w:w="15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right"/>
              <w:rPr>
                <w:rFonts w:hint="eastAsia" w:ascii="仿宋_GB2312" w:hAnsi="仿宋_GB2312" w:eastAsia="仿宋_GB2312" w:cs="仿宋_GB2312"/>
                <w:color w:val="000000"/>
                <w:sz w:val="28"/>
                <w:szCs w:val="28"/>
              </w:rPr>
            </w:pPr>
          </w:p>
        </w:tc>
        <w:tc>
          <w:tcPr>
            <w:tcW w:w="1233"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right"/>
              <w:rPr>
                <w:rFonts w:hint="eastAsia" w:ascii="仿宋_GB2312" w:hAnsi="仿宋_GB2312" w:eastAsia="仿宋_GB2312" w:cs="仿宋_GB2312"/>
                <w:color w:val="000000"/>
                <w:sz w:val="28"/>
                <w:szCs w:val="28"/>
              </w:rPr>
            </w:pPr>
          </w:p>
        </w:tc>
        <w:tc>
          <w:tcPr>
            <w:tcW w:w="14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right"/>
              <w:rPr>
                <w:rFonts w:hint="eastAsia" w:ascii="仿宋_GB2312" w:hAnsi="仿宋_GB2312" w:eastAsia="仿宋_GB2312" w:cs="仿宋_GB2312"/>
                <w:color w:val="000000"/>
                <w:sz w:val="28"/>
                <w:szCs w:val="28"/>
              </w:rPr>
            </w:pPr>
          </w:p>
        </w:tc>
        <w:tc>
          <w:tcPr>
            <w:tcW w:w="1017"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right"/>
              <w:rPr>
                <w:rFonts w:hint="eastAsia" w:ascii="仿宋_GB2312" w:hAnsi="仿宋_GB2312" w:eastAsia="仿宋_GB2312" w:cs="仿宋_GB2312"/>
                <w:color w:val="000000"/>
                <w:sz w:val="28"/>
                <w:szCs w:val="28"/>
              </w:rPr>
            </w:pPr>
          </w:p>
        </w:tc>
        <w:tc>
          <w:tcPr>
            <w:tcW w:w="1250" w:type="dxa"/>
            <w:tcBorders>
              <w:top w:val="single" w:color="000000" w:sz="4" w:space="0"/>
              <w:left w:val="nil"/>
              <w:bottom w:val="single" w:color="000000" w:sz="4" w:space="0"/>
              <w:right w:val="single" w:color="auto" w:sz="4" w:space="0"/>
            </w:tcBorders>
            <w:vAlign w:val="bottom"/>
          </w:tcPr>
          <w:p>
            <w:pPr>
              <w:keepNext w:val="0"/>
              <w:keepLines w:val="0"/>
              <w:suppressLineNumbers w:val="0"/>
              <w:spacing w:before="0" w:beforeAutospacing="0" w:after="0" w:afterAutospacing="0" w:line="300" w:lineRule="exact"/>
              <w:ind w:left="0" w:right="0" w:firstLine="0" w:firstLineChars="0"/>
              <w:rPr>
                <w:rFonts w:hint="eastAsia" w:ascii="仿宋_GB2312" w:hAnsi="仿宋_GB2312" w:eastAsia="仿宋_GB2312" w:cs="仿宋_GB2312"/>
                <w:color w:val="000000"/>
                <w:sz w:val="28"/>
                <w:szCs w:val="28"/>
              </w:rPr>
            </w:pPr>
          </w:p>
        </w:tc>
        <w:tc>
          <w:tcPr>
            <w:tcW w:w="966" w:type="dxa"/>
            <w:tcBorders>
              <w:top w:val="single" w:color="000000" w:sz="4" w:space="0"/>
              <w:left w:val="single" w:color="auto" w:sz="4" w:space="0"/>
              <w:bottom w:val="single" w:color="000000" w:sz="4" w:space="0"/>
              <w:right w:val="single" w:color="000000" w:sz="4" w:space="0"/>
            </w:tcBorders>
            <w:vAlign w:val="bottom"/>
          </w:tcPr>
          <w:p>
            <w:pPr>
              <w:keepNext w:val="0"/>
              <w:keepLines w:val="0"/>
              <w:suppressLineNumbers w:val="0"/>
              <w:spacing w:before="0" w:beforeAutospacing="0" w:after="0" w:afterAutospacing="0" w:line="300" w:lineRule="exact"/>
              <w:ind w:left="0" w:right="0" w:firstLine="0" w:firstLineChars="0"/>
              <w:rPr>
                <w:rFonts w:hint="eastAsia" w:ascii="仿宋_GB2312" w:hAnsi="仿宋_GB2312" w:eastAsia="仿宋_GB2312" w:cs="仿宋_GB2312"/>
                <w:color w:val="000000"/>
                <w:sz w:val="28"/>
                <w:szCs w:val="28"/>
              </w:rPr>
            </w:pPr>
          </w:p>
        </w:tc>
        <w:tc>
          <w:tcPr>
            <w:tcW w:w="984"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300" w:lineRule="exact"/>
              <w:ind w:left="0" w:right="0" w:firstLine="0" w:firstLineChars="0"/>
              <w:rPr>
                <w:rFonts w:hint="eastAsia" w:ascii="仿宋_GB2312" w:hAnsi="仿宋_GB2312" w:eastAsia="仿宋_GB2312" w:cs="仿宋_GB2312"/>
                <w:color w:val="000000"/>
                <w:sz w:val="28"/>
                <w:szCs w:val="28"/>
              </w:rPr>
            </w:pPr>
          </w:p>
        </w:tc>
      </w:tr>
      <w:tr>
        <w:tblPrEx>
          <w:tblCellMar>
            <w:top w:w="0" w:type="dxa"/>
            <w:left w:w="108" w:type="dxa"/>
            <w:bottom w:w="0" w:type="dxa"/>
            <w:right w:w="108" w:type="dxa"/>
          </w:tblCellMar>
        </w:tblPrEx>
        <w:trPr>
          <w:gridAfter w:val="1"/>
          <w:wAfter w:w="69" w:type="dxa"/>
          <w:trHeight w:val="454"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00" w:lineRule="exact"/>
              <w:ind w:left="0" w:right="0" w:firstLine="0" w:firstLineChars="0"/>
              <w:jc w:val="left"/>
              <w:textAlignment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kern w:val="0"/>
                <w:sz w:val="28"/>
                <w:szCs w:val="28"/>
              </w:rPr>
              <w:t>政府性基金预算省补助计划单列市支出</w:t>
            </w:r>
          </w:p>
        </w:tc>
        <w:tc>
          <w:tcPr>
            <w:tcW w:w="1067"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362"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right"/>
              <w:rPr>
                <w:rFonts w:hint="eastAsia" w:ascii="仿宋_GB2312" w:hAnsi="仿宋_GB2312" w:eastAsia="仿宋_GB2312" w:cs="仿宋_GB2312"/>
                <w:color w:val="000000"/>
                <w:sz w:val="28"/>
                <w:szCs w:val="28"/>
              </w:rPr>
            </w:pPr>
          </w:p>
        </w:tc>
        <w:tc>
          <w:tcPr>
            <w:tcW w:w="1362"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363"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right"/>
              <w:rPr>
                <w:rFonts w:hint="eastAsia" w:ascii="仿宋_GB2312" w:hAnsi="仿宋_GB2312" w:eastAsia="仿宋_GB2312" w:cs="仿宋_GB2312"/>
                <w:color w:val="000000"/>
                <w:sz w:val="28"/>
                <w:szCs w:val="28"/>
              </w:rPr>
            </w:pPr>
          </w:p>
        </w:tc>
        <w:tc>
          <w:tcPr>
            <w:tcW w:w="1362"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right"/>
              <w:rPr>
                <w:rFonts w:hint="eastAsia" w:ascii="仿宋_GB2312" w:hAnsi="仿宋_GB2312" w:eastAsia="仿宋_GB2312" w:cs="仿宋_GB2312"/>
                <w:color w:val="000000"/>
                <w:sz w:val="28"/>
                <w:szCs w:val="28"/>
              </w:rPr>
            </w:pPr>
          </w:p>
        </w:tc>
        <w:tc>
          <w:tcPr>
            <w:tcW w:w="969"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right"/>
              <w:rPr>
                <w:rFonts w:hint="eastAsia" w:ascii="仿宋_GB2312" w:hAnsi="仿宋_GB2312" w:eastAsia="仿宋_GB2312" w:cs="仿宋_GB2312"/>
                <w:color w:val="000000"/>
                <w:sz w:val="28"/>
                <w:szCs w:val="28"/>
              </w:rPr>
            </w:pPr>
          </w:p>
        </w:tc>
        <w:tc>
          <w:tcPr>
            <w:tcW w:w="15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right"/>
              <w:rPr>
                <w:rFonts w:hint="eastAsia" w:ascii="仿宋_GB2312" w:hAnsi="仿宋_GB2312" w:eastAsia="仿宋_GB2312" w:cs="仿宋_GB2312"/>
                <w:color w:val="000000"/>
                <w:sz w:val="28"/>
                <w:szCs w:val="28"/>
              </w:rPr>
            </w:pPr>
          </w:p>
        </w:tc>
        <w:tc>
          <w:tcPr>
            <w:tcW w:w="1233"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right"/>
              <w:rPr>
                <w:rFonts w:hint="eastAsia" w:ascii="仿宋_GB2312" w:hAnsi="仿宋_GB2312" w:eastAsia="仿宋_GB2312" w:cs="仿宋_GB2312"/>
                <w:color w:val="000000"/>
                <w:sz w:val="28"/>
                <w:szCs w:val="28"/>
              </w:rPr>
            </w:pPr>
          </w:p>
        </w:tc>
        <w:tc>
          <w:tcPr>
            <w:tcW w:w="14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right"/>
              <w:rPr>
                <w:rFonts w:hint="eastAsia" w:ascii="仿宋_GB2312" w:hAnsi="仿宋_GB2312" w:eastAsia="仿宋_GB2312" w:cs="仿宋_GB2312"/>
                <w:color w:val="000000"/>
                <w:sz w:val="28"/>
                <w:szCs w:val="28"/>
              </w:rPr>
            </w:pPr>
          </w:p>
        </w:tc>
        <w:tc>
          <w:tcPr>
            <w:tcW w:w="1017"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right"/>
              <w:rPr>
                <w:rFonts w:hint="eastAsia" w:ascii="仿宋_GB2312" w:hAnsi="仿宋_GB2312" w:eastAsia="仿宋_GB2312" w:cs="仿宋_GB2312"/>
                <w:color w:val="000000"/>
                <w:sz w:val="28"/>
                <w:szCs w:val="28"/>
              </w:rPr>
            </w:pPr>
          </w:p>
        </w:tc>
        <w:tc>
          <w:tcPr>
            <w:tcW w:w="1250" w:type="dxa"/>
            <w:tcBorders>
              <w:top w:val="single" w:color="000000" w:sz="4" w:space="0"/>
              <w:left w:val="nil"/>
              <w:bottom w:val="single" w:color="000000" w:sz="4" w:space="0"/>
              <w:right w:val="single" w:color="auto" w:sz="4" w:space="0"/>
            </w:tcBorders>
            <w:vAlign w:val="bottom"/>
          </w:tcPr>
          <w:p>
            <w:pPr>
              <w:keepNext w:val="0"/>
              <w:keepLines w:val="0"/>
              <w:suppressLineNumbers w:val="0"/>
              <w:spacing w:before="0" w:beforeAutospacing="0" w:after="0" w:afterAutospacing="0" w:line="300" w:lineRule="exact"/>
              <w:ind w:left="0" w:right="0" w:firstLine="0" w:firstLineChars="0"/>
              <w:rPr>
                <w:rFonts w:hint="eastAsia" w:ascii="仿宋_GB2312" w:hAnsi="仿宋_GB2312" w:eastAsia="仿宋_GB2312" w:cs="仿宋_GB2312"/>
                <w:color w:val="000000"/>
                <w:sz w:val="28"/>
                <w:szCs w:val="28"/>
              </w:rPr>
            </w:pPr>
          </w:p>
        </w:tc>
        <w:tc>
          <w:tcPr>
            <w:tcW w:w="966" w:type="dxa"/>
            <w:tcBorders>
              <w:top w:val="single" w:color="000000" w:sz="4" w:space="0"/>
              <w:left w:val="single" w:color="auto" w:sz="4" w:space="0"/>
              <w:bottom w:val="single" w:color="000000" w:sz="4" w:space="0"/>
              <w:right w:val="single" w:color="000000" w:sz="4" w:space="0"/>
            </w:tcBorders>
            <w:vAlign w:val="bottom"/>
          </w:tcPr>
          <w:p>
            <w:pPr>
              <w:keepNext w:val="0"/>
              <w:keepLines w:val="0"/>
              <w:suppressLineNumbers w:val="0"/>
              <w:spacing w:before="0" w:beforeAutospacing="0" w:after="0" w:afterAutospacing="0" w:line="300" w:lineRule="exact"/>
              <w:ind w:left="0" w:right="0" w:firstLine="0" w:firstLineChars="0"/>
              <w:rPr>
                <w:rFonts w:hint="eastAsia" w:ascii="仿宋_GB2312" w:hAnsi="仿宋_GB2312" w:eastAsia="仿宋_GB2312" w:cs="仿宋_GB2312"/>
                <w:color w:val="000000"/>
                <w:sz w:val="28"/>
                <w:szCs w:val="28"/>
              </w:rPr>
            </w:pPr>
          </w:p>
        </w:tc>
        <w:tc>
          <w:tcPr>
            <w:tcW w:w="984"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300" w:lineRule="exact"/>
              <w:ind w:left="0" w:right="0" w:firstLine="0" w:firstLineChars="0"/>
              <w:rPr>
                <w:rFonts w:hint="eastAsia" w:ascii="仿宋_GB2312" w:hAnsi="仿宋_GB2312" w:eastAsia="仿宋_GB2312" w:cs="仿宋_GB2312"/>
                <w:color w:val="000000"/>
                <w:sz w:val="28"/>
                <w:szCs w:val="28"/>
              </w:rPr>
            </w:pPr>
          </w:p>
        </w:tc>
      </w:tr>
      <w:tr>
        <w:tblPrEx>
          <w:tblCellMar>
            <w:top w:w="0" w:type="dxa"/>
            <w:left w:w="108" w:type="dxa"/>
            <w:bottom w:w="0" w:type="dxa"/>
            <w:right w:w="108" w:type="dxa"/>
          </w:tblCellMar>
        </w:tblPrEx>
        <w:trPr>
          <w:gridAfter w:val="1"/>
          <w:wAfter w:w="69" w:type="dxa"/>
          <w:trHeight w:val="454"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00" w:lineRule="exact"/>
              <w:ind w:left="0" w:right="0" w:firstLine="0" w:firstLineChars="0"/>
              <w:jc w:val="center"/>
              <w:textAlignment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kern w:val="0"/>
                <w:sz w:val="28"/>
                <w:szCs w:val="28"/>
              </w:rPr>
              <w:t>支 出 合 计</w:t>
            </w:r>
          </w:p>
        </w:tc>
        <w:tc>
          <w:tcPr>
            <w:tcW w:w="1067"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362"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right"/>
              <w:rPr>
                <w:rFonts w:hint="eastAsia" w:ascii="仿宋_GB2312" w:hAnsi="仿宋_GB2312" w:eastAsia="仿宋_GB2312" w:cs="仿宋_GB2312"/>
                <w:color w:val="000000"/>
                <w:sz w:val="28"/>
                <w:szCs w:val="28"/>
              </w:rPr>
            </w:pPr>
          </w:p>
        </w:tc>
        <w:tc>
          <w:tcPr>
            <w:tcW w:w="1362"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363"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right"/>
              <w:rPr>
                <w:rFonts w:hint="eastAsia" w:ascii="仿宋_GB2312" w:hAnsi="仿宋_GB2312" w:eastAsia="仿宋_GB2312" w:cs="仿宋_GB2312"/>
                <w:color w:val="000000"/>
                <w:sz w:val="28"/>
                <w:szCs w:val="28"/>
              </w:rPr>
            </w:pPr>
          </w:p>
        </w:tc>
        <w:tc>
          <w:tcPr>
            <w:tcW w:w="1362"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right"/>
              <w:rPr>
                <w:rFonts w:hint="eastAsia" w:ascii="仿宋_GB2312" w:hAnsi="仿宋_GB2312" w:eastAsia="仿宋_GB2312" w:cs="仿宋_GB2312"/>
                <w:color w:val="000000"/>
                <w:sz w:val="28"/>
                <w:szCs w:val="28"/>
              </w:rPr>
            </w:pPr>
          </w:p>
        </w:tc>
        <w:tc>
          <w:tcPr>
            <w:tcW w:w="969"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right"/>
              <w:rPr>
                <w:rFonts w:hint="eastAsia" w:ascii="仿宋_GB2312" w:hAnsi="仿宋_GB2312" w:eastAsia="仿宋_GB2312" w:cs="仿宋_GB2312"/>
                <w:color w:val="000000"/>
                <w:sz w:val="28"/>
                <w:szCs w:val="28"/>
              </w:rPr>
            </w:pPr>
          </w:p>
        </w:tc>
        <w:tc>
          <w:tcPr>
            <w:tcW w:w="15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right"/>
              <w:rPr>
                <w:rFonts w:hint="eastAsia" w:ascii="仿宋_GB2312" w:hAnsi="仿宋_GB2312" w:eastAsia="仿宋_GB2312" w:cs="仿宋_GB2312"/>
                <w:color w:val="000000"/>
                <w:sz w:val="28"/>
                <w:szCs w:val="28"/>
              </w:rPr>
            </w:pPr>
          </w:p>
        </w:tc>
        <w:tc>
          <w:tcPr>
            <w:tcW w:w="1233"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right"/>
              <w:rPr>
                <w:rFonts w:hint="eastAsia" w:ascii="仿宋_GB2312" w:hAnsi="仿宋_GB2312" w:eastAsia="仿宋_GB2312" w:cs="仿宋_GB2312"/>
                <w:color w:val="000000"/>
                <w:sz w:val="28"/>
                <w:szCs w:val="28"/>
              </w:rPr>
            </w:pPr>
          </w:p>
        </w:tc>
        <w:tc>
          <w:tcPr>
            <w:tcW w:w="14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right"/>
              <w:rPr>
                <w:rFonts w:hint="eastAsia" w:ascii="仿宋_GB2312" w:hAnsi="仿宋_GB2312" w:eastAsia="仿宋_GB2312" w:cs="仿宋_GB2312"/>
                <w:color w:val="000000"/>
                <w:sz w:val="28"/>
                <w:szCs w:val="28"/>
              </w:rPr>
            </w:pPr>
          </w:p>
        </w:tc>
        <w:tc>
          <w:tcPr>
            <w:tcW w:w="1017"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right"/>
              <w:rPr>
                <w:rFonts w:hint="eastAsia" w:ascii="仿宋_GB2312" w:hAnsi="仿宋_GB2312" w:eastAsia="仿宋_GB2312" w:cs="仿宋_GB2312"/>
                <w:color w:val="000000"/>
                <w:sz w:val="28"/>
                <w:szCs w:val="28"/>
              </w:rPr>
            </w:pPr>
          </w:p>
        </w:tc>
        <w:tc>
          <w:tcPr>
            <w:tcW w:w="1250" w:type="dxa"/>
            <w:tcBorders>
              <w:top w:val="single" w:color="000000" w:sz="4" w:space="0"/>
              <w:left w:val="nil"/>
              <w:bottom w:val="single" w:color="000000" w:sz="4" w:space="0"/>
              <w:right w:val="single" w:color="auto" w:sz="4" w:space="0"/>
            </w:tcBorders>
            <w:vAlign w:val="bottom"/>
          </w:tcPr>
          <w:p>
            <w:pPr>
              <w:keepNext w:val="0"/>
              <w:keepLines w:val="0"/>
              <w:suppressLineNumbers w:val="0"/>
              <w:spacing w:before="0" w:beforeAutospacing="0" w:after="0" w:afterAutospacing="0" w:line="300" w:lineRule="exact"/>
              <w:ind w:left="0" w:right="0" w:firstLine="0" w:firstLineChars="0"/>
              <w:rPr>
                <w:rFonts w:hint="eastAsia" w:ascii="仿宋_GB2312" w:hAnsi="仿宋_GB2312" w:eastAsia="仿宋_GB2312" w:cs="仿宋_GB2312"/>
                <w:color w:val="000000"/>
                <w:sz w:val="28"/>
                <w:szCs w:val="28"/>
              </w:rPr>
            </w:pPr>
          </w:p>
        </w:tc>
        <w:tc>
          <w:tcPr>
            <w:tcW w:w="966" w:type="dxa"/>
            <w:tcBorders>
              <w:top w:val="single" w:color="000000" w:sz="4" w:space="0"/>
              <w:left w:val="single" w:color="auto" w:sz="4" w:space="0"/>
              <w:bottom w:val="single" w:color="000000" w:sz="4" w:space="0"/>
              <w:right w:val="single" w:color="000000" w:sz="4" w:space="0"/>
            </w:tcBorders>
            <w:vAlign w:val="bottom"/>
          </w:tcPr>
          <w:p>
            <w:pPr>
              <w:keepNext w:val="0"/>
              <w:keepLines w:val="0"/>
              <w:suppressLineNumbers w:val="0"/>
              <w:spacing w:before="0" w:beforeAutospacing="0" w:after="0" w:afterAutospacing="0" w:line="300" w:lineRule="exact"/>
              <w:ind w:left="0" w:right="0" w:firstLine="0" w:firstLineChars="0"/>
              <w:rPr>
                <w:rFonts w:hint="eastAsia" w:ascii="仿宋_GB2312" w:hAnsi="仿宋_GB2312" w:eastAsia="仿宋_GB2312" w:cs="仿宋_GB2312"/>
                <w:color w:val="000000"/>
                <w:sz w:val="28"/>
                <w:szCs w:val="28"/>
              </w:rPr>
            </w:pPr>
          </w:p>
        </w:tc>
        <w:tc>
          <w:tcPr>
            <w:tcW w:w="984"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300" w:lineRule="exact"/>
              <w:ind w:left="0" w:right="0" w:firstLine="0" w:firstLineChars="0"/>
              <w:rPr>
                <w:rFonts w:hint="eastAsia" w:ascii="仿宋_GB2312" w:hAnsi="仿宋_GB2312" w:eastAsia="仿宋_GB2312" w:cs="仿宋_GB2312"/>
                <w:color w:val="000000"/>
                <w:sz w:val="28"/>
                <w:szCs w:val="28"/>
              </w:rPr>
            </w:pPr>
          </w:p>
        </w:tc>
      </w:tr>
    </w:tbl>
    <w:p>
      <w:pPr>
        <w:spacing w:line="360" w:lineRule="auto"/>
        <w:ind w:firstLine="0" w:firstLineChars="0"/>
        <w:rPr>
          <w:rFonts w:ascii="Calibri" w:hAnsi="Calibri" w:cs="Times New Roman"/>
          <w:szCs w:val="21"/>
        </w:rPr>
      </w:pPr>
      <w:r>
        <w:rPr>
          <w:rFonts w:hint="eastAsia" w:ascii="仿宋_GB2312" w:hAnsi="仿宋_GB2312" w:eastAsia="仿宋_GB2312" w:cs="仿宋_GB2312"/>
          <w:sz w:val="28"/>
          <w:szCs w:val="28"/>
        </w:rPr>
        <w:t xml:space="preserve"> </w:t>
      </w:r>
    </w:p>
    <w:p>
      <w:pPr>
        <w:pStyle w:val="4"/>
        <w:keepNext w:val="0"/>
        <w:keepLines w:val="0"/>
        <w:spacing w:before="0" w:after="0" w:line="360" w:lineRule="auto"/>
        <w:ind w:firstLine="0" w:firstLineChars="0"/>
        <w:jc w:val="center"/>
        <w:rPr>
          <w:rFonts w:hint="eastAsia" w:ascii="黑体" w:hAnsi="黑体" w:eastAsia="黑体" w:cs="黑体"/>
          <w:b w:val="0"/>
          <w:bCs/>
        </w:rPr>
      </w:pPr>
      <w:bookmarkStart w:id="158" w:name="_Toc102123499"/>
      <w:bookmarkStart w:id="159" w:name="_Toc18127"/>
      <w:bookmarkStart w:id="160" w:name="_Toc30783"/>
      <w:r>
        <w:rPr>
          <w:rFonts w:hint="eastAsia" w:ascii="黑体" w:hAnsi="黑体" w:eastAsia="黑体" w:cs="黑体"/>
          <w:b w:val="0"/>
          <w:bCs/>
        </w:rPr>
        <w:t>XX年XX国有资本经营预算收入预算变动及执行情况表（样表）</w:t>
      </w:r>
      <w:bookmarkEnd w:id="158"/>
      <w:bookmarkEnd w:id="159"/>
      <w:bookmarkEnd w:id="160"/>
    </w:p>
    <w:tbl>
      <w:tblPr>
        <w:tblStyle w:val="17"/>
        <w:tblW w:w="19671" w:type="dxa"/>
        <w:tblInd w:w="93" w:type="dxa"/>
        <w:tblLayout w:type="autofit"/>
        <w:tblCellMar>
          <w:top w:w="0" w:type="dxa"/>
          <w:left w:w="108" w:type="dxa"/>
          <w:bottom w:w="0" w:type="dxa"/>
          <w:right w:w="108" w:type="dxa"/>
        </w:tblCellMar>
      </w:tblPr>
      <w:tblGrid>
        <w:gridCol w:w="6711"/>
        <w:gridCol w:w="3240"/>
        <w:gridCol w:w="3240"/>
        <w:gridCol w:w="3240"/>
        <w:gridCol w:w="3240"/>
      </w:tblGrid>
      <w:tr>
        <w:tblPrEx>
          <w:tblCellMar>
            <w:top w:w="0" w:type="dxa"/>
            <w:left w:w="108" w:type="dxa"/>
            <w:bottom w:w="0" w:type="dxa"/>
            <w:right w:w="108" w:type="dxa"/>
          </w:tblCellMar>
        </w:tblPrEx>
        <w:trPr>
          <w:trHeight w:val="460" w:hRule="atLeast"/>
        </w:trPr>
        <w:tc>
          <w:tcPr>
            <w:tcW w:w="6711" w:type="dxa"/>
            <w:tcBorders>
              <w:top w:val="nil"/>
              <w:left w:val="nil"/>
              <w:bottom w:val="nil"/>
              <w:right w:val="nil"/>
            </w:tcBorders>
            <w:vAlign w:val="center"/>
          </w:tcPr>
          <w:p>
            <w:pPr>
              <w:keepNext w:val="0"/>
              <w:keepLines w:val="0"/>
              <w:widowControl/>
              <w:suppressLineNumbers w:val="0"/>
              <w:spacing w:before="0" w:beforeAutospacing="0" w:after="0" w:afterAutospacing="0" w:line="360" w:lineRule="auto"/>
              <w:ind w:left="0" w:right="0" w:firstLine="0" w:firstLineChars="0"/>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 xml:space="preserve">地区：                    </w:t>
            </w:r>
          </w:p>
        </w:tc>
        <w:tc>
          <w:tcPr>
            <w:tcW w:w="6480" w:type="dxa"/>
            <w:gridSpan w:val="2"/>
            <w:tcBorders>
              <w:top w:val="nil"/>
              <w:left w:val="nil"/>
              <w:bottom w:val="nil"/>
              <w:right w:val="nil"/>
            </w:tcBorders>
            <w:vAlign w:val="center"/>
          </w:tcPr>
          <w:p>
            <w:pPr>
              <w:keepNext w:val="0"/>
              <w:keepLines w:val="0"/>
              <w:widowControl/>
              <w:suppressLineNumbers w:val="0"/>
              <w:spacing w:before="0" w:beforeAutospacing="0" w:after="0" w:afterAutospacing="0" w:line="360" w:lineRule="auto"/>
              <w:ind w:left="0" w:right="0" w:firstLine="1760" w:firstLineChars="550"/>
              <w:jc w:val="both"/>
              <w:textAlignment w:val="center"/>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kern w:val="0"/>
                <w:sz w:val="32"/>
                <w:szCs w:val="32"/>
                <w:lang w:eastAsia="zh-CN"/>
              </w:rPr>
              <w:t>日期：</w:t>
            </w:r>
          </w:p>
        </w:tc>
        <w:tc>
          <w:tcPr>
            <w:tcW w:w="3240" w:type="dxa"/>
            <w:tcBorders>
              <w:top w:val="nil"/>
              <w:left w:val="nil"/>
              <w:bottom w:val="nil"/>
              <w:right w:val="nil"/>
            </w:tcBorders>
            <w:vAlign w:val="center"/>
          </w:tcPr>
          <w:p>
            <w:pPr>
              <w:keepNext w:val="0"/>
              <w:keepLines w:val="0"/>
              <w:suppressLineNumbers w:val="0"/>
              <w:spacing w:before="0" w:beforeAutospacing="0" w:after="0" w:afterAutospacing="0" w:line="360" w:lineRule="auto"/>
              <w:ind w:left="0" w:right="0" w:firstLine="0" w:firstLineChars="0"/>
              <w:rPr>
                <w:rFonts w:hint="eastAsia" w:ascii="仿宋_GB2312" w:hAnsi="仿宋_GB2312" w:eastAsia="仿宋_GB2312" w:cs="仿宋_GB2312"/>
                <w:color w:val="000000"/>
                <w:sz w:val="32"/>
                <w:szCs w:val="32"/>
              </w:rPr>
            </w:pPr>
          </w:p>
        </w:tc>
        <w:tc>
          <w:tcPr>
            <w:tcW w:w="3240" w:type="dxa"/>
            <w:tcBorders>
              <w:top w:val="nil"/>
              <w:left w:val="nil"/>
              <w:bottom w:val="nil"/>
              <w:right w:val="nil"/>
            </w:tcBorders>
            <w:vAlign w:val="center"/>
          </w:tcPr>
          <w:p>
            <w:pPr>
              <w:keepNext w:val="0"/>
              <w:keepLines w:val="0"/>
              <w:widowControl/>
              <w:suppressLineNumbers w:val="0"/>
              <w:spacing w:before="0" w:beforeAutospacing="0" w:after="0" w:afterAutospacing="0" w:line="360" w:lineRule="auto"/>
              <w:ind w:left="0" w:right="0" w:firstLine="0" w:firstLineChars="0"/>
              <w:jc w:val="both"/>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单位：万元</w:t>
            </w:r>
          </w:p>
        </w:tc>
      </w:tr>
      <w:tr>
        <w:tblPrEx>
          <w:tblCellMar>
            <w:top w:w="0" w:type="dxa"/>
            <w:left w:w="108" w:type="dxa"/>
            <w:bottom w:w="0" w:type="dxa"/>
            <w:right w:w="108" w:type="dxa"/>
          </w:tblCellMar>
        </w:tblPrEx>
        <w:trPr>
          <w:trHeight w:val="600" w:hRule="atLeast"/>
        </w:trPr>
        <w:tc>
          <w:tcPr>
            <w:tcW w:w="6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kern w:val="0"/>
                <w:sz w:val="28"/>
                <w:szCs w:val="28"/>
              </w:rPr>
              <w:t>科 目</w:t>
            </w:r>
          </w:p>
        </w:tc>
        <w:tc>
          <w:tcPr>
            <w:tcW w:w="3240"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kern w:val="0"/>
                <w:sz w:val="28"/>
                <w:szCs w:val="28"/>
              </w:rPr>
              <w:t>年初预算数</w:t>
            </w:r>
          </w:p>
        </w:tc>
        <w:tc>
          <w:tcPr>
            <w:tcW w:w="3240"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kern w:val="0"/>
                <w:sz w:val="28"/>
                <w:szCs w:val="28"/>
              </w:rPr>
              <w:t>预算调整数</w:t>
            </w:r>
          </w:p>
        </w:tc>
        <w:tc>
          <w:tcPr>
            <w:tcW w:w="3240"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kern w:val="0"/>
                <w:sz w:val="28"/>
                <w:szCs w:val="28"/>
              </w:rPr>
              <w:t>执行中增加（减少）</w:t>
            </w:r>
          </w:p>
        </w:tc>
        <w:tc>
          <w:tcPr>
            <w:tcW w:w="3240"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kern w:val="0"/>
                <w:sz w:val="28"/>
                <w:szCs w:val="28"/>
              </w:rPr>
              <w:t>执行数（决算数）</w:t>
            </w:r>
          </w:p>
        </w:tc>
      </w:tr>
      <w:tr>
        <w:tblPrEx>
          <w:tblCellMar>
            <w:top w:w="0" w:type="dxa"/>
            <w:left w:w="108" w:type="dxa"/>
            <w:bottom w:w="0" w:type="dxa"/>
            <w:right w:w="108" w:type="dxa"/>
          </w:tblCellMar>
        </w:tblPrEx>
        <w:trPr>
          <w:trHeight w:val="600" w:hRule="atLeast"/>
        </w:trPr>
        <w:tc>
          <w:tcPr>
            <w:tcW w:w="67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kern w:val="0"/>
                <w:sz w:val="28"/>
                <w:szCs w:val="28"/>
              </w:rPr>
              <w:t>国有资本经营预算收入</w:t>
            </w:r>
          </w:p>
        </w:tc>
        <w:tc>
          <w:tcPr>
            <w:tcW w:w="324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eastAsia" w:ascii="仿宋_GB2312" w:hAnsi="仿宋_GB2312" w:eastAsia="仿宋_GB2312" w:cs="仿宋_GB2312"/>
                <w:color w:val="000000"/>
                <w:sz w:val="32"/>
                <w:szCs w:val="32"/>
              </w:rPr>
            </w:pPr>
          </w:p>
        </w:tc>
        <w:tc>
          <w:tcPr>
            <w:tcW w:w="324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eastAsia" w:ascii="仿宋_GB2312" w:hAnsi="仿宋_GB2312" w:eastAsia="仿宋_GB2312" w:cs="仿宋_GB2312"/>
                <w:color w:val="000000"/>
                <w:sz w:val="32"/>
                <w:szCs w:val="32"/>
              </w:rPr>
            </w:pPr>
          </w:p>
        </w:tc>
        <w:tc>
          <w:tcPr>
            <w:tcW w:w="324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eastAsia" w:ascii="仿宋_GB2312" w:hAnsi="仿宋_GB2312" w:eastAsia="仿宋_GB2312" w:cs="仿宋_GB2312"/>
                <w:color w:val="000000"/>
                <w:sz w:val="32"/>
                <w:szCs w:val="32"/>
              </w:rPr>
            </w:pPr>
          </w:p>
        </w:tc>
        <w:tc>
          <w:tcPr>
            <w:tcW w:w="324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eastAsia" w:ascii="仿宋_GB2312" w:hAnsi="仿宋_GB2312" w:eastAsia="仿宋_GB2312" w:cs="仿宋_GB2312"/>
                <w:color w:val="000000"/>
                <w:sz w:val="32"/>
                <w:szCs w:val="32"/>
              </w:rPr>
            </w:pPr>
          </w:p>
        </w:tc>
      </w:tr>
      <w:tr>
        <w:tblPrEx>
          <w:tblCellMar>
            <w:top w:w="0" w:type="dxa"/>
            <w:left w:w="108" w:type="dxa"/>
            <w:bottom w:w="0" w:type="dxa"/>
            <w:right w:w="108" w:type="dxa"/>
          </w:tblCellMar>
        </w:tblPrEx>
        <w:trPr>
          <w:trHeight w:val="600" w:hRule="atLeast"/>
        </w:trPr>
        <w:tc>
          <w:tcPr>
            <w:tcW w:w="67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textAlignment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kern w:val="0"/>
                <w:sz w:val="28"/>
                <w:szCs w:val="28"/>
              </w:rPr>
              <w:t>非税收入</w:t>
            </w:r>
          </w:p>
        </w:tc>
        <w:tc>
          <w:tcPr>
            <w:tcW w:w="324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eastAsia" w:ascii="仿宋_GB2312" w:hAnsi="仿宋_GB2312" w:eastAsia="仿宋_GB2312" w:cs="仿宋_GB2312"/>
                <w:color w:val="000000"/>
                <w:sz w:val="32"/>
                <w:szCs w:val="32"/>
              </w:rPr>
            </w:pPr>
          </w:p>
        </w:tc>
        <w:tc>
          <w:tcPr>
            <w:tcW w:w="324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eastAsia" w:ascii="仿宋_GB2312" w:hAnsi="仿宋_GB2312" w:eastAsia="仿宋_GB2312" w:cs="仿宋_GB2312"/>
                <w:color w:val="000000"/>
                <w:sz w:val="32"/>
                <w:szCs w:val="32"/>
              </w:rPr>
            </w:pPr>
          </w:p>
        </w:tc>
        <w:tc>
          <w:tcPr>
            <w:tcW w:w="324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eastAsia" w:ascii="仿宋_GB2312" w:hAnsi="仿宋_GB2312" w:eastAsia="仿宋_GB2312" w:cs="仿宋_GB2312"/>
                <w:color w:val="000000"/>
                <w:sz w:val="32"/>
                <w:szCs w:val="32"/>
              </w:rPr>
            </w:pPr>
          </w:p>
        </w:tc>
        <w:tc>
          <w:tcPr>
            <w:tcW w:w="324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eastAsia" w:ascii="仿宋_GB2312" w:hAnsi="仿宋_GB2312" w:eastAsia="仿宋_GB2312" w:cs="仿宋_GB2312"/>
                <w:color w:val="000000"/>
                <w:sz w:val="32"/>
                <w:szCs w:val="32"/>
              </w:rPr>
            </w:pPr>
          </w:p>
        </w:tc>
      </w:tr>
      <w:tr>
        <w:tblPrEx>
          <w:tblCellMar>
            <w:top w:w="0" w:type="dxa"/>
            <w:left w:w="108" w:type="dxa"/>
            <w:bottom w:w="0" w:type="dxa"/>
            <w:right w:w="108" w:type="dxa"/>
          </w:tblCellMar>
        </w:tblPrEx>
        <w:trPr>
          <w:trHeight w:val="600" w:hRule="atLeast"/>
        </w:trPr>
        <w:tc>
          <w:tcPr>
            <w:tcW w:w="67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textAlignment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kern w:val="0"/>
                <w:sz w:val="28"/>
                <w:szCs w:val="28"/>
              </w:rPr>
              <w:t xml:space="preserve">  国有资本经营收入</w:t>
            </w:r>
          </w:p>
        </w:tc>
        <w:tc>
          <w:tcPr>
            <w:tcW w:w="324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eastAsia" w:ascii="仿宋_GB2312" w:hAnsi="仿宋_GB2312" w:eastAsia="仿宋_GB2312" w:cs="仿宋_GB2312"/>
                <w:color w:val="000000"/>
                <w:sz w:val="32"/>
                <w:szCs w:val="32"/>
              </w:rPr>
            </w:pPr>
          </w:p>
        </w:tc>
        <w:tc>
          <w:tcPr>
            <w:tcW w:w="324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eastAsia" w:ascii="仿宋_GB2312" w:hAnsi="仿宋_GB2312" w:eastAsia="仿宋_GB2312" w:cs="仿宋_GB2312"/>
                <w:color w:val="000000"/>
                <w:sz w:val="32"/>
                <w:szCs w:val="32"/>
              </w:rPr>
            </w:pPr>
          </w:p>
        </w:tc>
        <w:tc>
          <w:tcPr>
            <w:tcW w:w="324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eastAsia" w:ascii="仿宋_GB2312" w:hAnsi="仿宋_GB2312" w:eastAsia="仿宋_GB2312" w:cs="仿宋_GB2312"/>
                <w:color w:val="000000"/>
                <w:sz w:val="32"/>
                <w:szCs w:val="32"/>
              </w:rPr>
            </w:pPr>
          </w:p>
        </w:tc>
        <w:tc>
          <w:tcPr>
            <w:tcW w:w="324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eastAsia" w:ascii="仿宋_GB2312" w:hAnsi="仿宋_GB2312" w:eastAsia="仿宋_GB2312" w:cs="仿宋_GB2312"/>
                <w:color w:val="000000"/>
                <w:sz w:val="32"/>
                <w:szCs w:val="32"/>
              </w:rPr>
            </w:pPr>
          </w:p>
        </w:tc>
      </w:tr>
      <w:tr>
        <w:tblPrEx>
          <w:tblCellMar>
            <w:top w:w="0" w:type="dxa"/>
            <w:left w:w="108" w:type="dxa"/>
            <w:bottom w:w="0" w:type="dxa"/>
            <w:right w:w="108" w:type="dxa"/>
          </w:tblCellMar>
        </w:tblPrEx>
        <w:trPr>
          <w:trHeight w:val="600" w:hRule="atLeast"/>
        </w:trPr>
        <w:tc>
          <w:tcPr>
            <w:tcW w:w="67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 xml:space="preserve">  ……</w:t>
            </w:r>
          </w:p>
        </w:tc>
        <w:tc>
          <w:tcPr>
            <w:tcW w:w="324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eastAsia" w:ascii="仿宋_GB2312" w:hAnsi="仿宋_GB2312" w:eastAsia="仿宋_GB2312" w:cs="仿宋_GB2312"/>
                <w:color w:val="000000"/>
                <w:sz w:val="28"/>
                <w:szCs w:val="28"/>
              </w:rPr>
            </w:pPr>
          </w:p>
        </w:tc>
        <w:tc>
          <w:tcPr>
            <w:tcW w:w="324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eastAsia" w:ascii="仿宋_GB2312" w:hAnsi="仿宋_GB2312" w:eastAsia="仿宋_GB2312" w:cs="仿宋_GB2312"/>
                <w:color w:val="000000"/>
                <w:sz w:val="32"/>
                <w:szCs w:val="32"/>
              </w:rPr>
            </w:pPr>
          </w:p>
        </w:tc>
        <w:tc>
          <w:tcPr>
            <w:tcW w:w="324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eastAsia" w:ascii="仿宋_GB2312" w:hAnsi="仿宋_GB2312" w:eastAsia="仿宋_GB2312" w:cs="仿宋_GB2312"/>
                <w:color w:val="000000"/>
                <w:sz w:val="32"/>
                <w:szCs w:val="32"/>
              </w:rPr>
            </w:pPr>
          </w:p>
        </w:tc>
        <w:tc>
          <w:tcPr>
            <w:tcW w:w="324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eastAsia" w:ascii="仿宋_GB2312" w:hAnsi="仿宋_GB2312" w:eastAsia="仿宋_GB2312" w:cs="仿宋_GB2312"/>
                <w:color w:val="000000"/>
                <w:sz w:val="32"/>
                <w:szCs w:val="32"/>
              </w:rPr>
            </w:pPr>
          </w:p>
        </w:tc>
      </w:tr>
      <w:tr>
        <w:tblPrEx>
          <w:tblCellMar>
            <w:top w:w="0" w:type="dxa"/>
            <w:left w:w="108" w:type="dxa"/>
            <w:bottom w:w="0" w:type="dxa"/>
            <w:right w:w="108" w:type="dxa"/>
          </w:tblCellMar>
        </w:tblPrEx>
        <w:trPr>
          <w:trHeight w:val="600" w:hRule="atLeast"/>
        </w:trPr>
        <w:tc>
          <w:tcPr>
            <w:tcW w:w="67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textAlignment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kern w:val="0"/>
                <w:sz w:val="28"/>
                <w:szCs w:val="28"/>
              </w:rPr>
              <w:t>国有资本经营预算上年结余</w:t>
            </w:r>
          </w:p>
        </w:tc>
        <w:tc>
          <w:tcPr>
            <w:tcW w:w="0" w:type="auto"/>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360" w:lineRule="auto"/>
              <w:ind w:left="0" w:right="0" w:firstLine="0" w:firstLineChars="0"/>
              <w:rPr>
                <w:rFonts w:hint="eastAsia" w:ascii="仿宋_GB2312" w:hAnsi="仿宋_GB2312" w:eastAsia="仿宋_GB2312" w:cs="仿宋_GB2312"/>
                <w:color w:val="000000"/>
                <w:sz w:val="32"/>
                <w:szCs w:val="32"/>
              </w:rPr>
            </w:pPr>
          </w:p>
        </w:tc>
        <w:tc>
          <w:tcPr>
            <w:tcW w:w="0" w:type="auto"/>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360" w:lineRule="auto"/>
              <w:ind w:left="0" w:right="0" w:firstLine="0" w:firstLineChars="0"/>
              <w:rPr>
                <w:rFonts w:hint="eastAsia" w:ascii="仿宋_GB2312" w:hAnsi="仿宋_GB2312" w:eastAsia="仿宋_GB2312" w:cs="仿宋_GB2312"/>
                <w:color w:val="000000"/>
                <w:sz w:val="32"/>
                <w:szCs w:val="32"/>
              </w:rPr>
            </w:pPr>
          </w:p>
        </w:tc>
        <w:tc>
          <w:tcPr>
            <w:tcW w:w="0" w:type="auto"/>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360" w:lineRule="auto"/>
              <w:ind w:left="0" w:right="0" w:firstLine="0" w:firstLineChars="0"/>
              <w:rPr>
                <w:rFonts w:hint="eastAsia" w:ascii="仿宋_GB2312" w:hAnsi="仿宋_GB2312" w:eastAsia="仿宋_GB2312" w:cs="仿宋_GB2312"/>
                <w:color w:val="000000"/>
                <w:sz w:val="32"/>
                <w:szCs w:val="32"/>
              </w:rPr>
            </w:pPr>
          </w:p>
        </w:tc>
        <w:tc>
          <w:tcPr>
            <w:tcW w:w="0" w:type="auto"/>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360" w:lineRule="auto"/>
              <w:ind w:left="0" w:right="0" w:firstLine="0" w:firstLineChars="0"/>
              <w:rPr>
                <w:rFonts w:hint="eastAsia" w:ascii="仿宋_GB2312" w:hAnsi="仿宋_GB2312" w:eastAsia="仿宋_GB2312" w:cs="仿宋_GB2312"/>
                <w:color w:val="000000"/>
                <w:sz w:val="32"/>
                <w:szCs w:val="32"/>
              </w:rPr>
            </w:pPr>
          </w:p>
        </w:tc>
      </w:tr>
      <w:tr>
        <w:tblPrEx>
          <w:tblCellMar>
            <w:top w:w="0" w:type="dxa"/>
            <w:left w:w="108" w:type="dxa"/>
            <w:bottom w:w="0" w:type="dxa"/>
            <w:right w:w="108" w:type="dxa"/>
          </w:tblCellMar>
        </w:tblPrEx>
        <w:trPr>
          <w:trHeight w:val="600" w:hRule="atLeast"/>
        </w:trPr>
        <w:tc>
          <w:tcPr>
            <w:tcW w:w="67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60" w:lineRule="auto"/>
              <w:ind w:left="0" w:right="0" w:firstLine="0" w:firstLineChars="0"/>
              <w:rPr>
                <w:rFonts w:hint="eastAsia" w:ascii="仿宋_GB2312" w:hAnsi="仿宋_GB2312" w:eastAsia="仿宋_GB2312" w:cs="仿宋_GB2312"/>
                <w:b/>
                <w:bCs/>
                <w:color w:val="000000"/>
                <w:sz w:val="28"/>
                <w:szCs w:val="28"/>
              </w:rPr>
            </w:pPr>
          </w:p>
        </w:tc>
        <w:tc>
          <w:tcPr>
            <w:tcW w:w="0" w:type="auto"/>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360" w:lineRule="auto"/>
              <w:ind w:left="0" w:right="0" w:firstLine="0" w:firstLineChars="0"/>
              <w:rPr>
                <w:rFonts w:hint="eastAsia" w:ascii="仿宋_GB2312" w:hAnsi="仿宋_GB2312" w:eastAsia="仿宋_GB2312" w:cs="仿宋_GB2312"/>
                <w:color w:val="000000"/>
                <w:sz w:val="32"/>
                <w:szCs w:val="32"/>
              </w:rPr>
            </w:pPr>
          </w:p>
        </w:tc>
        <w:tc>
          <w:tcPr>
            <w:tcW w:w="0" w:type="auto"/>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360" w:lineRule="auto"/>
              <w:ind w:left="0" w:right="0" w:firstLine="0" w:firstLineChars="0"/>
              <w:rPr>
                <w:rFonts w:hint="eastAsia" w:ascii="仿宋_GB2312" w:hAnsi="仿宋_GB2312" w:eastAsia="仿宋_GB2312" w:cs="仿宋_GB2312"/>
                <w:color w:val="000000"/>
                <w:sz w:val="32"/>
                <w:szCs w:val="32"/>
              </w:rPr>
            </w:pPr>
          </w:p>
        </w:tc>
        <w:tc>
          <w:tcPr>
            <w:tcW w:w="0" w:type="auto"/>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360" w:lineRule="auto"/>
              <w:ind w:left="0" w:right="0" w:firstLine="0" w:firstLineChars="0"/>
              <w:rPr>
                <w:rFonts w:hint="eastAsia" w:ascii="仿宋_GB2312" w:hAnsi="仿宋_GB2312" w:eastAsia="仿宋_GB2312" w:cs="仿宋_GB2312"/>
                <w:color w:val="000000"/>
                <w:sz w:val="32"/>
                <w:szCs w:val="32"/>
              </w:rPr>
            </w:pPr>
          </w:p>
        </w:tc>
        <w:tc>
          <w:tcPr>
            <w:tcW w:w="0" w:type="auto"/>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360" w:lineRule="auto"/>
              <w:ind w:left="0" w:right="0" w:firstLine="0" w:firstLineChars="0"/>
              <w:rPr>
                <w:rFonts w:hint="eastAsia" w:ascii="仿宋_GB2312" w:hAnsi="仿宋_GB2312" w:eastAsia="仿宋_GB2312" w:cs="仿宋_GB2312"/>
                <w:color w:val="000000"/>
                <w:sz w:val="32"/>
                <w:szCs w:val="32"/>
              </w:rPr>
            </w:pPr>
          </w:p>
        </w:tc>
      </w:tr>
      <w:tr>
        <w:tblPrEx>
          <w:tblCellMar>
            <w:top w:w="0" w:type="dxa"/>
            <w:left w:w="108" w:type="dxa"/>
            <w:bottom w:w="0" w:type="dxa"/>
            <w:right w:w="108" w:type="dxa"/>
          </w:tblCellMar>
        </w:tblPrEx>
        <w:trPr>
          <w:trHeight w:val="600" w:hRule="atLeast"/>
        </w:trPr>
        <w:tc>
          <w:tcPr>
            <w:tcW w:w="67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textAlignment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kern w:val="0"/>
                <w:sz w:val="28"/>
                <w:szCs w:val="28"/>
              </w:rPr>
              <w:t>国有资本经营预算上级补助收入</w:t>
            </w:r>
          </w:p>
        </w:tc>
        <w:tc>
          <w:tcPr>
            <w:tcW w:w="0" w:type="auto"/>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360" w:lineRule="auto"/>
              <w:ind w:left="0" w:right="0" w:firstLine="0" w:firstLineChars="0"/>
              <w:rPr>
                <w:rFonts w:hint="eastAsia" w:ascii="仿宋_GB2312" w:hAnsi="仿宋_GB2312" w:eastAsia="仿宋_GB2312" w:cs="仿宋_GB2312"/>
                <w:color w:val="000000"/>
                <w:sz w:val="32"/>
                <w:szCs w:val="32"/>
              </w:rPr>
            </w:pPr>
          </w:p>
        </w:tc>
        <w:tc>
          <w:tcPr>
            <w:tcW w:w="0" w:type="auto"/>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360" w:lineRule="auto"/>
              <w:ind w:left="0" w:right="0" w:firstLine="0" w:firstLineChars="0"/>
              <w:rPr>
                <w:rFonts w:hint="eastAsia" w:ascii="仿宋_GB2312" w:hAnsi="仿宋_GB2312" w:eastAsia="仿宋_GB2312" w:cs="仿宋_GB2312"/>
                <w:color w:val="000000"/>
                <w:sz w:val="32"/>
                <w:szCs w:val="32"/>
              </w:rPr>
            </w:pPr>
          </w:p>
        </w:tc>
        <w:tc>
          <w:tcPr>
            <w:tcW w:w="0" w:type="auto"/>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360" w:lineRule="auto"/>
              <w:ind w:left="0" w:right="0" w:firstLine="0" w:firstLineChars="0"/>
              <w:rPr>
                <w:rFonts w:hint="eastAsia" w:ascii="仿宋_GB2312" w:hAnsi="仿宋_GB2312" w:eastAsia="仿宋_GB2312" w:cs="仿宋_GB2312"/>
                <w:color w:val="000000"/>
                <w:sz w:val="32"/>
                <w:szCs w:val="32"/>
              </w:rPr>
            </w:pPr>
          </w:p>
        </w:tc>
        <w:tc>
          <w:tcPr>
            <w:tcW w:w="0" w:type="auto"/>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360" w:lineRule="auto"/>
              <w:ind w:left="0" w:right="0" w:firstLine="0" w:firstLineChars="0"/>
              <w:rPr>
                <w:rFonts w:hint="eastAsia" w:ascii="仿宋_GB2312" w:hAnsi="仿宋_GB2312" w:eastAsia="仿宋_GB2312" w:cs="仿宋_GB2312"/>
                <w:color w:val="000000"/>
                <w:sz w:val="32"/>
                <w:szCs w:val="32"/>
              </w:rPr>
            </w:pPr>
          </w:p>
        </w:tc>
      </w:tr>
      <w:tr>
        <w:tblPrEx>
          <w:tblCellMar>
            <w:top w:w="0" w:type="dxa"/>
            <w:left w:w="108" w:type="dxa"/>
            <w:bottom w:w="0" w:type="dxa"/>
            <w:right w:w="108" w:type="dxa"/>
          </w:tblCellMar>
        </w:tblPrEx>
        <w:trPr>
          <w:trHeight w:val="600" w:hRule="atLeast"/>
        </w:trPr>
        <w:tc>
          <w:tcPr>
            <w:tcW w:w="67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textAlignment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kern w:val="0"/>
                <w:sz w:val="28"/>
                <w:szCs w:val="28"/>
              </w:rPr>
              <w:t>国有资本经营预算下级上解收入</w:t>
            </w:r>
          </w:p>
        </w:tc>
        <w:tc>
          <w:tcPr>
            <w:tcW w:w="0" w:type="auto"/>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360" w:lineRule="auto"/>
              <w:ind w:left="0" w:right="0" w:firstLine="0" w:firstLineChars="0"/>
              <w:rPr>
                <w:rFonts w:hint="eastAsia" w:ascii="仿宋_GB2312" w:hAnsi="仿宋_GB2312" w:eastAsia="仿宋_GB2312" w:cs="仿宋_GB2312"/>
                <w:color w:val="000000"/>
                <w:sz w:val="32"/>
                <w:szCs w:val="32"/>
              </w:rPr>
            </w:pPr>
          </w:p>
        </w:tc>
        <w:tc>
          <w:tcPr>
            <w:tcW w:w="0" w:type="auto"/>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360" w:lineRule="auto"/>
              <w:ind w:left="0" w:right="0" w:firstLine="0" w:firstLineChars="0"/>
              <w:rPr>
                <w:rFonts w:hint="eastAsia" w:ascii="仿宋_GB2312" w:hAnsi="仿宋_GB2312" w:eastAsia="仿宋_GB2312" w:cs="仿宋_GB2312"/>
                <w:color w:val="000000"/>
                <w:sz w:val="32"/>
                <w:szCs w:val="32"/>
              </w:rPr>
            </w:pPr>
          </w:p>
        </w:tc>
        <w:tc>
          <w:tcPr>
            <w:tcW w:w="0" w:type="auto"/>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360" w:lineRule="auto"/>
              <w:ind w:left="0" w:right="0" w:firstLine="0" w:firstLineChars="0"/>
              <w:rPr>
                <w:rFonts w:hint="eastAsia" w:ascii="仿宋_GB2312" w:hAnsi="仿宋_GB2312" w:eastAsia="仿宋_GB2312" w:cs="仿宋_GB2312"/>
                <w:color w:val="000000"/>
                <w:sz w:val="32"/>
                <w:szCs w:val="32"/>
              </w:rPr>
            </w:pPr>
          </w:p>
        </w:tc>
        <w:tc>
          <w:tcPr>
            <w:tcW w:w="0" w:type="auto"/>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360" w:lineRule="auto"/>
              <w:ind w:left="0" w:right="0" w:firstLine="0" w:firstLineChars="0"/>
              <w:rPr>
                <w:rFonts w:hint="eastAsia" w:ascii="仿宋_GB2312" w:hAnsi="仿宋_GB2312" w:eastAsia="仿宋_GB2312" w:cs="仿宋_GB2312"/>
                <w:color w:val="000000"/>
                <w:sz w:val="32"/>
                <w:szCs w:val="32"/>
              </w:rPr>
            </w:pPr>
          </w:p>
        </w:tc>
      </w:tr>
      <w:tr>
        <w:tblPrEx>
          <w:tblCellMar>
            <w:top w:w="0" w:type="dxa"/>
            <w:left w:w="108" w:type="dxa"/>
            <w:bottom w:w="0" w:type="dxa"/>
            <w:right w:w="108" w:type="dxa"/>
          </w:tblCellMar>
        </w:tblPrEx>
        <w:trPr>
          <w:trHeight w:val="600" w:hRule="atLeast"/>
        </w:trPr>
        <w:tc>
          <w:tcPr>
            <w:tcW w:w="67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textAlignment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kern w:val="0"/>
                <w:sz w:val="28"/>
                <w:szCs w:val="28"/>
              </w:rPr>
              <w:t>国有资本经营预算省补助计划单列市收入</w:t>
            </w:r>
          </w:p>
        </w:tc>
        <w:tc>
          <w:tcPr>
            <w:tcW w:w="0" w:type="auto"/>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360" w:lineRule="auto"/>
              <w:ind w:left="0" w:right="0" w:firstLine="0" w:firstLineChars="0"/>
              <w:rPr>
                <w:rFonts w:hint="eastAsia" w:ascii="仿宋_GB2312" w:hAnsi="仿宋_GB2312" w:eastAsia="仿宋_GB2312" w:cs="仿宋_GB2312"/>
                <w:color w:val="000000"/>
                <w:sz w:val="32"/>
                <w:szCs w:val="32"/>
              </w:rPr>
            </w:pPr>
          </w:p>
        </w:tc>
        <w:tc>
          <w:tcPr>
            <w:tcW w:w="0" w:type="auto"/>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360" w:lineRule="auto"/>
              <w:ind w:left="0" w:right="0" w:firstLine="0" w:firstLineChars="0"/>
              <w:rPr>
                <w:rFonts w:hint="eastAsia" w:ascii="仿宋_GB2312" w:hAnsi="仿宋_GB2312" w:eastAsia="仿宋_GB2312" w:cs="仿宋_GB2312"/>
                <w:color w:val="000000"/>
                <w:sz w:val="32"/>
                <w:szCs w:val="32"/>
              </w:rPr>
            </w:pPr>
          </w:p>
        </w:tc>
        <w:tc>
          <w:tcPr>
            <w:tcW w:w="0" w:type="auto"/>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360" w:lineRule="auto"/>
              <w:ind w:left="0" w:right="0" w:firstLine="0" w:firstLineChars="0"/>
              <w:rPr>
                <w:rFonts w:hint="eastAsia" w:ascii="仿宋_GB2312" w:hAnsi="仿宋_GB2312" w:eastAsia="仿宋_GB2312" w:cs="仿宋_GB2312"/>
                <w:color w:val="000000"/>
                <w:sz w:val="32"/>
                <w:szCs w:val="32"/>
              </w:rPr>
            </w:pPr>
          </w:p>
        </w:tc>
        <w:tc>
          <w:tcPr>
            <w:tcW w:w="0" w:type="auto"/>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360" w:lineRule="auto"/>
              <w:ind w:left="0" w:right="0" w:firstLine="0" w:firstLineChars="0"/>
              <w:rPr>
                <w:rFonts w:hint="eastAsia" w:ascii="仿宋_GB2312" w:hAnsi="仿宋_GB2312" w:eastAsia="仿宋_GB2312" w:cs="仿宋_GB2312"/>
                <w:color w:val="000000"/>
                <w:sz w:val="32"/>
                <w:szCs w:val="32"/>
              </w:rPr>
            </w:pPr>
          </w:p>
        </w:tc>
      </w:tr>
      <w:tr>
        <w:tblPrEx>
          <w:tblCellMar>
            <w:top w:w="0" w:type="dxa"/>
            <w:left w:w="108" w:type="dxa"/>
            <w:bottom w:w="0" w:type="dxa"/>
            <w:right w:w="108" w:type="dxa"/>
          </w:tblCellMar>
        </w:tblPrEx>
        <w:trPr>
          <w:trHeight w:val="600" w:hRule="atLeast"/>
        </w:trPr>
        <w:tc>
          <w:tcPr>
            <w:tcW w:w="67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textAlignment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kern w:val="0"/>
                <w:sz w:val="28"/>
                <w:szCs w:val="28"/>
              </w:rPr>
              <w:t>国有资本经营预算计划单列市上解省收入</w:t>
            </w:r>
          </w:p>
        </w:tc>
        <w:tc>
          <w:tcPr>
            <w:tcW w:w="0" w:type="auto"/>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360" w:lineRule="auto"/>
              <w:ind w:left="0" w:right="0" w:firstLine="0" w:firstLineChars="0"/>
              <w:rPr>
                <w:rFonts w:hint="eastAsia" w:ascii="仿宋_GB2312" w:hAnsi="仿宋_GB2312" w:eastAsia="仿宋_GB2312" w:cs="仿宋_GB2312"/>
                <w:color w:val="000000"/>
                <w:sz w:val="32"/>
                <w:szCs w:val="32"/>
              </w:rPr>
            </w:pPr>
          </w:p>
        </w:tc>
        <w:tc>
          <w:tcPr>
            <w:tcW w:w="0" w:type="auto"/>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360" w:lineRule="auto"/>
              <w:ind w:left="0" w:right="0" w:firstLine="0" w:firstLineChars="0"/>
              <w:rPr>
                <w:rFonts w:hint="eastAsia" w:ascii="仿宋_GB2312" w:hAnsi="仿宋_GB2312" w:eastAsia="仿宋_GB2312" w:cs="仿宋_GB2312"/>
                <w:color w:val="000000"/>
                <w:sz w:val="32"/>
                <w:szCs w:val="32"/>
              </w:rPr>
            </w:pPr>
          </w:p>
        </w:tc>
        <w:tc>
          <w:tcPr>
            <w:tcW w:w="0" w:type="auto"/>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360" w:lineRule="auto"/>
              <w:ind w:left="0" w:right="0" w:firstLine="0" w:firstLineChars="0"/>
              <w:rPr>
                <w:rFonts w:hint="eastAsia" w:ascii="仿宋_GB2312" w:hAnsi="仿宋_GB2312" w:eastAsia="仿宋_GB2312" w:cs="仿宋_GB2312"/>
                <w:color w:val="000000"/>
                <w:sz w:val="32"/>
                <w:szCs w:val="32"/>
              </w:rPr>
            </w:pPr>
          </w:p>
        </w:tc>
        <w:tc>
          <w:tcPr>
            <w:tcW w:w="0" w:type="auto"/>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360" w:lineRule="auto"/>
              <w:ind w:left="0" w:right="0" w:firstLine="0" w:firstLineChars="0"/>
              <w:rPr>
                <w:rFonts w:hint="eastAsia" w:ascii="仿宋_GB2312" w:hAnsi="仿宋_GB2312" w:eastAsia="仿宋_GB2312" w:cs="仿宋_GB2312"/>
                <w:color w:val="000000"/>
                <w:sz w:val="32"/>
                <w:szCs w:val="32"/>
              </w:rPr>
            </w:pPr>
          </w:p>
        </w:tc>
      </w:tr>
    </w:tbl>
    <w:p>
      <w:pPr>
        <w:spacing w:line="360" w:lineRule="auto"/>
        <w:ind w:firstLine="0" w:firstLineChars="0"/>
        <w:rPr>
          <w:rFonts w:hAnsi="Arial" w:cs="Times New Roman"/>
        </w:rPr>
      </w:pPr>
      <w:r>
        <w:rPr>
          <w:rFonts w:hint="eastAsia"/>
        </w:rPr>
        <w:t xml:space="preserve"> </w:t>
      </w:r>
    </w:p>
    <w:p>
      <w:pPr>
        <w:spacing w:line="360" w:lineRule="auto"/>
        <w:ind w:firstLine="0" w:firstLineChars="0"/>
        <w:rPr>
          <w:rFonts w:ascii="仿宋_GB2312" w:eastAsia="仿宋_GB2312"/>
          <w:sz w:val="36"/>
          <w:szCs w:val="36"/>
        </w:rPr>
      </w:pPr>
      <w:r>
        <w:rPr>
          <w:rFonts w:hint="eastAsia" w:ascii="仿宋_GB2312" w:eastAsia="仿宋_GB2312"/>
          <w:sz w:val="36"/>
          <w:szCs w:val="36"/>
        </w:rPr>
        <w:t xml:space="preserve"> </w:t>
      </w:r>
    </w:p>
    <w:p>
      <w:pPr>
        <w:pStyle w:val="2"/>
        <w:spacing w:line="360" w:lineRule="auto"/>
        <w:ind w:firstLine="0" w:firstLineChars="0"/>
        <w:rPr>
          <w:rFonts w:ascii="仿宋_GB2312" w:eastAsia="仿宋_GB2312"/>
          <w:sz w:val="36"/>
          <w:szCs w:val="36"/>
        </w:rPr>
      </w:pPr>
      <w:r>
        <w:rPr>
          <w:rFonts w:hint="eastAsia" w:ascii="仿宋_GB2312" w:eastAsia="仿宋_GB2312"/>
          <w:sz w:val="36"/>
          <w:szCs w:val="36"/>
        </w:rPr>
        <w:t xml:space="preserve"> </w:t>
      </w:r>
    </w:p>
    <w:p>
      <w:pPr>
        <w:spacing w:line="360" w:lineRule="auto"/>
        <w:ind w:firstLine="0" w:firstLineChars="0"/>
        <w:rPr>
          <w:rFonts w:ascii="仿宋_GB2312" w:eastAsia="仿宋_GB2312"/>
          <w:sz w:val="36"/>
          <w:szCs w:val="36"/>
        </w:rPr>
      </w:pPr>
      <w:r>
        <w:rPr>
          <w:rFonts w:hint="eastAsia" w:ascii="仿宋_GB2312" w:eastAsia="仿宋_GB2312"/>
          <w:sz w:val="36"/>
          <w:szCs w:val="36"/>
        </w:rPr>
        <w:t xml:space="preserve"> </w:t>
      </w:r>
    </w:p>
    <w:p>
      <w:pPr>
        <w:pStyle w:val="2"/>
        <w:spacing w:line="360" w:lineRule="auto"/>
        <w:ind w:firstLine="0" w:firstLineChars="0"/>
        <w:rPr>
          <w:rFonts w:ascii="仿宋_GB2312" w:eastAsia="仿宋_GB2312"/>
          <w:sz w:val="36"/>
          <w:szCs w:val="36"/>
        </w:rPr>
      </w:pPr>
      <w:r>
        <w:rPr>
          <w:rFonts w:hint="eastAsia" w:ascii="仿宋_GB2312" w:eastAsia="仿宋_GB2312"/>
          <w:sz w:val="36"/>
          <w:szCs w:val="36"/>
        </w:rPr>
        <w:t xml:space="preserve"> </w:t>
      </w:r>
    </w:p>
    <w:p>
      <w:pPr>
        <w:spacing w:line="360" w:lineRule="auto"/>
        <w:ind w:firstLine="0" w:firstLineChars="0"/>
        <w:rPr>
          <w:rFonts w:ascii="仿宋_GB2312" w:eastAsia="仿宋_GB2312"/>
          <w:sz w:val="36"/>
          <w:szCs w:val="36"/>
        </w:rPr>
      </w:pPr>
      <w:r>
        <w:rPr>
          <w:rFonts w:hint="eastAsia" w:ascii="仿宋_GB2312" w:eastAsia="仿宋_GB2312"/>
          <w:sz w:val="36"/>
          <w:szCs w:val="36"/>
        </w:rPr>
        <w:t xml:space="preserve"> </w:t>
      </w:r>
    </w:p>
    <w:p>
      <w:pPr>
        <w:pStyle w:val="2"/>
        <w:spacing w:line="360" w:lineRule="auto"/>
        <w:ind w:firstLine="0" w:firstLineChars="0"/>
        <w:rPr>
          <w:rFonts w:ascii="仿宋_GB2312" w:eastAsia="仿宋_GB2312"/>
          <w:sz w:val="36"/>
          <w:szCs w:val="36"/>
        </w:rPr>
      </w:pPr>
      <w:r>
        <w:rPr>
          <w:rFonts w:hint="eastAsia" w:ascii="仿宋_GB2312" w:eastAsia="仿宋_GB2312"/>
          <w:sz w:val="36"/>
          <w:szCs w:val="36"/>
        </w:rPr>
        <w:t xml:space="preserve"> </w:t>
      </w:r>
    </w:p>
    <w:p>
      <w:pPr>
        <w:spacing w:line="360" w:lineRule="auto"/>
        <w:ind w:firstLine="0" w:firstLineChars="0"/>
        <w:rPr>
          <w:rFonts w:ascii="仿宋_GB2312" w:eastAsia="仿宋_GB2312"/>
          <w:sz w:val="36"/>
          <w:szCs w:val="36"/>
        </w:rPr>
      </w:pPr>
      <w:r>
        <w:rPr>
          <w:rFonts w:hint="eastAsia" w:ascii="仿宋_GB2312" w:eastAsia="仿宋_GB2312"/>
          <w:sz w:val="36"/>
          <w:szCs w:val="36"/>
        </w:rPr>
        <w:t xml:space="preserve"> </w:t>
      </w:r>
    </w:p>
    <w:p>
      <w:pPr>
        <w:pStyle w:val="4"/>
        <w:keepNext w:val="0"/>
        <w:keepLines w:val="0"/>
        <w:spacing w:before="0" w:after="0" w:line="360" w:lineRule="auto"/>
        <w:ind w:firstLine="0" w:firstLineChars="0"/>
        <w:jc w:val="center"/>
        <w:rPr>
          <w:rFonts w:hint="eastAsia" w:ascii="黑体" w:hAnsi="黑体" w:eastAsia="黑体" w:cs="黑体"/>
          <w:b w:val="0"/>
          <w:bCs/>
          <w:color w:val="000000" w:themeColor="text1"/>
          <w14:textFill>
            <w14:solidFill>
              <w14:schemeClr w14:val="tx1"/>
            </w14:solidFill>
          </w14:textFill>
        </w:rPr>
      </w:pPr>
      <w:bookmarkStart w:id="161" w:name="_Toc16519"/>
      <w:bookmarkStart w:id="162" w:name="_Toc102123500"/>
      <w:bookmarkStart w:id="163" w:name="_Toc2382"/>
      <w:r>
        <w:rPr>
          <w:rFonts w:hint="eastAsia" w:ascii="黑体" w:hAnsi="黑体" w:eastAsia="黑体" w:cs="黑体"/>
          <w:b w:val="0"/>
          <w:bCs/>
        </w:rPr>
        <w:t>XX年XX国有资本经营预算支出预算变动及执行情况表（样表）</w:t>
      </w:r>
      <w:bookmarkEnd w:id="161"/>
      <w:bookmarkEnd w:id="162"/>
      <w:bookmarkEnd w:id="163"/>
    </w:p>
    <w:tbl>
      <w:tblPr>
        <w:tblStyle w:val="17"/>
        <w:tblW w:w="19356" w:type="dxa"/>
        <w:tblInd w:w="93" w:type="dxa"/>
        <w:tblLayout w:type="autofit"/>
        <w:tblCellMar>
          <w:top w:w="0" w:type="dxa"/>
          <w:left w:w="108" w:type="dxa"/>
          <w:bottom w:w="0" w:type="dxa"/>
          <w:right w:w="108" w:type="dxa"/>
        </w:tblCellMar>
      </w:tblPr>
      <w:tblGrid>
        <w:gridCol w:w="5294"/>
        <w:gridCol w:w="1080"/>
        <w:gridCol w:w="1080"/>
        <w:gridCol w:w="2160"/>
        <w:gridCol w:w="1080"/>
        <w:gridCol w:w="1275"/>
        <w:gridCol w:w="1080"/>
        <w:gridCol w:w="1080"/>
        <w:gridCol w:w="1980"/>
        <w:gridCol w:w="1080"/>
        <w:gridCol w:w="1080"/>
        <w:gridCol w:w="1080"/>
        <w:gridCol w:w="7"/>
      </w:tblGrid>
      <w:tr>
        <w:tblPrEx>
          <w:tblCellMar>
            <w:top w:w="0" w:type="dxa"/>
            <w:left w:w="108" w:type="dxa"/>
            <w:bottom w:w="0" w:type="dxa"/>
            <w:right w:w="108" w:type="dxa"/>
          </w:tblCellMar>
        </w:tblPrEx>
        <w:trPr>
          <w:trHeight w:val="500" w:hRule="atLeast"/>
        </w:trPr>
        <w:tc>
          <w:tcPr>
            <w:tcW w:w="19356" w:type="dxa"/>
            <w:gridSpan w:val="13"/>
            <w:tcBorders>
              <w:top w:val="nil"/>
              <w:left w:val="nil"/>
              <w:bottom w:val="nil"/>
              <w:right w:val="nil"/>
            </w:tcBorders>
            <w:vAlign w:val="center"/>
          </w:tcPr>
          <w:p>
            <w:pPr>
              <w:keepNext w:val="0"/>
              <w:keepLines w:val="0"/>
              <w:widowControl/>
              <w:suppressLineNumbers w:val="0"/>
              <w:spacing w:before="0" w:beforeAutospacing="0" w:after="0" w:afterAutospacing="0" w:line="360" w:lineRule="auto"/>
              <w:ind w:left="0" w:right="0" w:firstLine="0" w:firstLineChars="0"/>
              <w:jc w:val="left"/>
              <w:textAlignment w:val="center"/>
              <w:rPr>
                <w:rFonts w:hint="default" w:ascii="宋体" w:hAnsi="宋体" w:eastAsia="宋体"/>
                <w:color w:val="000000"/>
                <w:sz w:val="32"/>
                <w:szCs w:val="32"/>
              </w:rPr>
            </w:pPr>
            <w:r>
              <w:rPr>
                <w:rFonts w:hint="eastAsia" w:ascii="仿宋_GB2312" w:hAnsi="仿宋_GB2312" w:eastAsia="仿宋_GB2312" w:cs="仿宋_GB2312"/>
                <w:color w:val="000000"/>
                <w:kern w:val="0"/>
                <w:sz w:val="32"/>
                <w:szCs w:val="32"/>
              </w:rPr>
              <w:t xml:space="preserve">地区：                                           </w:t>
            </w:r>
            <w:r>
              <w:rPr>
                <w:rFonts w:hint="eastAsia" w:ascii="仿宋_GB2312" w:hAnsi="仿宋_GB2312" w:eastAsia="仿宋_GB2312" w:cs="仿宋_GB2312"/>
                <w:color w:val="000000"/>
                <w:kern w:val="0"/>
                <w:sz w:val="32"/>
                <w:szCs w:val="32"/>
                <w:lang w:eastAsia="zh-CN"/>
              </w:rPr>
              <w:t>日期：</w:t>
            </w:r>
            <w:r>
              <w:rPr>
                <w:rFonts w:hint="eastAsia"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lang w:eastAsia="zh-CN"/>
              </w:rPr>
              <w:t>单位：万元</w:t>
            </w:r>
            <w:r>
              <w:rPr>
                <w:rFonts w:hint="eastAsia" w:ascii="仿宋_GB2312" w:hAnsi="仿宋_GB2312" w:eastAsia="仿宋_GB2312" w:cs="仿宋_GB2312"/>
                <w:color w:val="000000"/>
                <w:kern w:val="0"/>
                <w:sz w:val="32"/>
                <w:szCs w:val="32"/>
              </w:rPr>
              <w:t xml:space="preserve"> </w:t>
            </w:r>
            <w:r>
              <w:rPr>
                <w:rFonts w:hint="eastAsia" w:ascii="宋体" w:hAnsi="宋体"/>
                <w:color w:val="000000"/>
                <w:kern w:val="0"/>
                <w:sz w:val="32"/>
                <w:szCs w:val="32"/>
              </w:rPr>
              <w:t xml:space="preserve">                                                 </w:t>
            </w:r>
          </w:p>
        </w:tc>
      </w:tr>
      <w:tr>
        <w:tblPrEx>
          <w:tblCellMar>
            <w:top w:w="0" w:type="dxa"/>
            <w:left w:w="108" w:type="dxa"/>
            <w:bottom w:w="0" w:type="dxa"/>
            <w:right w:w="108" w:type="dxa"/>
          </w:tblCellMar>
        </w:tblPrEx>
        <w:trPr>
          <w:gridAfter w:val="1"/>
          <w:wAfter w:w="7" w:type="dxa"/>
          <w:trHeight w:val="500" w:hRule="atLeast"/>
        </w:trPr>
        <w:tc>
          <w:tcPr>
            <w:tcW w:w="5294"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exact"/>
              <w:ind w:left="0" w:right="0" w:firstLine="0" w:firstLineChars="0"/>
              <w:jc w:val="center"/>
              <w:textAlignment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kern w:val="0"/>
                <w:sz w:val="28"/>
                <w:szCs w:val="28"/>
              </w:rPr>
              <w:t>科目名称</w:t>
            </w:r>
          </w:p>
        </w:tc>
        <w:tc>
          <w:tcPr>
            <w:tcW w:w="1080" w:type="dxa"/>
            <w:vMerge w:val="restart"/>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exact"/>
              <w:ind w:left="0" w:right="0" w:firstLine="0" w:firstLineChars="0"/>
              <w:jc w:val="center"/>
              <w:textAlignment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kern w:val="0"/>
                <w:sz w:val="28"/>
                <w:szCs w:val="28"/>
              </w:rPr>
              <w:t>年初预算数</w:t>
            </w:r>
          </w:p>
        </w:tc>
        <w:tc>
          <w:tcPr>
            <w:tcW w:w="9735" w:type="dxa"/>
            <w:gridSpan w:val="7"/>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exact"/>
              <w:ind w:left="0" w:right="0" w:firstLine="0" w:firstLineChars="0"/>
              <w:jc w:val="center"/>
              <w:textAlignment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kern w:val="0"/>
                <w:sz w:val="28"/>
                <w:szCs w:val="28"/>
              </w:rPr>
              <w:t>变动项目</w:t>
            </w:r>
          </w:p>
        </w:tc>
        <w:tc>
          <w:tcPr>
            <w:tcW w:w="1080" w:type="dxa"/>
            <w:vMerge w:val="restart"/>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exact"/>
              <w:ind w:left="0" w:right="0" w:firstLine="0" w:firstLineChars="0"/>
              <w:jc w:val="center"/>
              <w:textAlignment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kern w:val="0"/>
                <w:sz w:val="28"/>
                <w:szCs w:val="28"/>
                <w:lang w:eastAsia="zh-CN"/>
              </w:rPr>
              <w:t>变动</w:t>
            </w:r>
            <w:r>
              <w:rPr>
                <w:rFonts w:hint="eastAsia" w:ascii="仿宋_GB2312" w:hAnsi="仿宋_GB2312" w:eastAsia="仿宋_GB2312" w:cs="仿宋_GB2312"/>
                <w:b/>
                <w:bCs/>
                <w:color w:val="000000"/>
                <w:kern w:val="0"/>
                <w:sz w:val="28"/>
                <w:szCs w:val="28"/>
              </w:rPr>
              <w:t>后预算数</w:t>
            </w:r>
          </w:p>
        </w:tc>
        <w:tc>
          <w:tcPr>
            <w:tcW w:w="1080" w:type="dxa"/>
            <w:vMerge w:val="restart"/>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exact"/>
              <w:ind w:left="0" w:right="0" w:firstLine="0" w:firstLineChars="0"/>
              <w:jc w:val="center"/>
              <w:textAlignment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kern w:val="0"/>
                <w:sz w:val="28"/>
                <w:szCs w:val="28"/>
              </w:rPr>
              <w:t>执行数</w:t>
            </w:r>
            <w:r>
              <w:rPr>
                <w:rFonts w:hint="eastAsia" w:ascii="仿宋_GB2312" w:hAnsi="仿宋_GB2312" w:eastAsia="仿宋_GB2312" w:cs="仿宋_GB2312"/>
                <w:b/>
                <w:bCs/>
                <w:color w:val="000000"/>
                <w:kern w:val="0"/>
                <w:sz w:val="28"/>
                <w:szCs w:val="28"/>
              </w:rPr>
              <w:br w:type="textWrapping"/>
            </w:r>
            <w:r>
              <w:rPr>
                <w:rFonts w:hint="eastAsia" w:ascii="仿宋_GB2312" w:hAnsi="仿宋_GB2312" w:eastAsia="仿宋_GB2312" w:cs="仿宋_GB2312"/>
                <w:b/>
                <w:bCs/>
                <w:color w:val="000000"/>
                <w:kern w:val="0"/>
                <w:sz w:val="28"/>
                <w:szCs w:val="28"/>
              </w:rPr>
              <w:t>（决算数）</w:t>
            </w:r>
          </w:p>
        </w:tc>
        <w:tc>
          <w:tcPr>
            <w:tcW w:w="1080" w:type="dxa"/>
            <w:vMerge w:val="restart"/>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exact"/>
              <w:ind w:left="0" w:right="0" w:firstLine="0" w:firstLineChars="0"/>
              <w:jc w:val="center"/>
              <w:textAlignment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kern w:val="0"/>
                <w:sz w:val="28"/>
                <w:szCs w:val="28"/>
              </w:rPr>
              <w:t>年终结余</w:t>
            </w:r>
          </w:p>
        </w:tc>
      </w:tr>
      <w:tr>
        <w:tblPrEx>
          <w:tblCellMar>
            <w:top w:w="0" w:type="dxa"/>
            <w:left w:w="108" w:type="dxa"/>
            <w:bottom w:w="0" w:type="dxa"/>
            <w:right w:w="108" w:type="dxa"/>
          </w:tblCellMar>
        </w:tblPrEx>
        <w:trPr>
          <w:gridAfter w:val="1"/>
          <w:wAfter w:w="7" w:type="dxa"/>
          <w:trHeight w:val="940" w:hRule="atLeast"/>
        </w:trPr>
        <w:tc>
          <w:tcPr>
            <w:tcW w:w="529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exact"/>
              <w:ind w:left="0" w:right="0" w:firstLine="0" w:firstLineChars="0"/>
              <w:jc w:val="left"/>
              <w:rPr>
                <w:rFonts w:hint="eastAsia" w:ascii="仿宋_GB2312" w:hAnsi="仿宋_GB2312" w:eastAsia="仿宋_GB2312" w:cs="仿宋_GB2312"/>
                <w:b/>
                <w:bCs/>
                <w:color w:val="000000"/>
                <w:sz w:val="28"/>
                <w:szCs w:val="28"/>
              </w:rPr>
            </w:pPr>
          </w:p>
        </w:tc>
        <w:tc>
          <w:tcPr>
            <w:tcW w:w="0" w:type="auto"/>
            <w:vMerge w:val="continue"/>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exact"/>
              <w:ind w:left="0" w:right="0" w:firstLine="0" w:firstLineChars="0"/>
              <w:jc w:val="left"/>
              <w:rPr>
                <w:rFonts w:hint="eastAsia" w:ascii="仿宋_GB2312" w:hAnsi="仿宋_GB2312" w:eastAsia="仿宋_GB2312" w:cs="仿宋_GB2312"/>
                <w:b/>
                <w:bCs/>
                <w:color w:val="000000"/>
                <w:sz w:val="28"/>
                <w:szCs w:val="28"/>
              </w:rPr>
            </w:pPr>
          </w:p>
        </w:tc>
        <w:tc>
          <w:tcPr>
            <w:tcW w:w="1080"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exact"/>
              <w:ind w:left="0" w:right="0" w:firstLine="0" w:firstLineChars="0"/>
              <w:jc w:val="center"/>
              <w:textAlignment w:val="center"/>
              <w:rPr>
                <w:rFonts w:hint="eastAsia" w:ascii="仿宋_GB2312" w:hAnsi="仿宋_GB2312" w:eastAsia="仿宋_GB2312" w:cs="仿宋_GB2312"/>
                <w:b/>
                <w:bCs/>
                <w:color w:val="333333"/>
                <w:sz w:val="28"/>
                <w:szCs w:val="28"/>
              </w:rPr>
            </w:pPr>
            <w:r>
              <w:rPr>
                <w:rFonts w:hint="eastAsia" w:ascii="仿宋_GB2312" w:hAnsi="仿宋_GB2312" w:eastAsia="仿宋_GB2312" w:cs="仿宋_GB2312"/>
                <w:b/>
                <w:bCs/>
                <w:color w:val="333333"/>
                <w:kern w:val="0"/>
                <w:sz w:val="28"/>
                <w:szCs w:val="28"/>
              </w:rPr>
              <w:t>小计</w:t>
            </w:r>
          </w:p>
        </w:tc>
        <w:tc>
          <w:tcPr>
            <w:tcW w:w="2160"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exact"/>
              <w:ind w:left="0" w:right="0" w:firstLine="0" w:firstLineChars="0"/>
              <w:jc w:val="center"/>
              <w:textAlignment w:val="center"/>
              <w:rPr>
                <w:rFonts w:hint="eastAsia" w:ascii="仿宋_GB2312" w:hAnsi="仿宋_GB2312" w:eastAsia="仿宋_GB2312" w:cs="仿宋_GB2312"/>
                <w:b/>
                <w:bCs/>
                <w:color w:val="333333"/>
                <w:sz w:val="28"/>
                <w:szCs w:val="28"/>
              </w:rPr>
            </w:pPr>
            <w:r>
              <w:rPr>
                <w:rFonts w:hint="eastAsia" w:ascii="仿宋_GB2312" w:hAnsi="仿宋_GB2312" w:eastAsia="仿宋_GB2312" w:cs="仿宋_GB2312"/>
                <w:b/>
                <w:bCs/>
                <w:color w:val="333333"/>
                <w:kern w:val="0"/>
                <w:sz w:val="28"/>
                <w:szCs w:val="28"/>
              </w:rPr>
              <w:t>上年结转</w:t>
            </w:r>
          </w:p>
        </w:tc>
        <w:tc>
          <w:tcPr>
            <w:tcW w:w="1080"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exact"/>
              <w:ind w:left="0" w:right="0" w:firstLine="0" w:firstLineChars="0"/>
              <w:jc w:val="center"/>
              <w:textAlignment w:val="center"/>
              <w:rPr>
                <w:rFonts w:hint="eastAsia" w:ascii="仿宋_GB2312" w:hAnsi="仿宋_GB2312" w:eastAsia="仿宋_GB2312" w:cs="仿宋_GB2312"/>
                <w:b/>
                <w:bCs/>
                <w:color w:val="333333"/>
                <w:sz w:val="28"/>
                <w:szCs w:val="28"/>
              </w:rPr>
            </w:pPr>
            <w:r>
              <w:rPr>
                <w:rFonts w:hint="eastAsia" w:ascii="仿宋_GB2312" w:hAnsi="仿宋_GB2312" w:eastAsia="仿宋_GB2312" w:cs="仿宋_GB2312"/>
                <w:b/>
                <w:bCs/>
                <w:color w:val="333333"/>
                <w:kern w:val="0"/>
                <w:sz w:val="28"/>
                <w:szCs w:val="28"/>
              </w:rPr>
              <w:t>上级专项转移支付变动额</w:t>
            </w:r>
          </w:p>
        </w:tc>
        <w:tc>
          <w:tcPr>
            <w:tcW w:w="127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exact"/>
              <w:ind w:left="0" w:right="0" w:firstLine="0" w:firstLineChars="0"/>
              <w:jc w:val="center"/>
              <w:textAlignment w:val="center"/>
              <w:rPr>
                <w:rFonts w:hint="eastAsia" w:ascii="仿宋_GB2312" w:hAnsi="仿宋_GB2312" w:eastAsia="仿宋_GB2312" w:cs="仿宋_GB2312"/>
                <w:b/>
                <w:bCs/>
                <w:color w:val="333333"/>
                <w:sz w:val="28"/>
                <w:szCs w:val="28"/>
              </w:rPr>
            </w:pPr>
            <w:r>
              <w:rPr>
                <w:rFonts w:hint="eastAsia" w:ascii="仿宋_GB2312" w:hAnsi="仿宋_GB2312" w:eastAsia="仿宋_GB2312" w:cs="仿宋_GB2312"/>
                <w:b/>
                <w:bCs/>
                <w:color w:val="333333"/>
                <w:kern w:val="0"/>
                <w:sz w:val="28"/>
                <w:szCs w:val="28"/>
              </w:rPr>
              <w:t>本年超短收</w:t>
            </w:r>
          </w:p>
        </w:tc>
        <w:tc>
          <w:tcPr>
            <w:tcW w:w="1080"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exact"/>
              <w:ind w:left="0" w:right="0" w:firstLine="0" w:firstLineChars="0"/>
              <w:jc w:val="center"/>
              <w:textAlignment w:val="center"/>
              <w:rPr>
                <w:rFonts w:hint="eastAsia" w:ascii="仿宋_GB2312" w:hAnsi="仿宋_GB2312" w:eastAsia="仿宋_GB2312" w:cs="仿宋_GB2312"/>
                <w:b/>
                <w:bCs/>
                <w:color w:val="333333"/>
                <w:sz w:val="28"/>
                <w:szCs w:val="28"/>
              </w:rPr>
            </w:pPr>
            <w:r>
              <w:rPr>
                <w:rFonts w:hint="eastAsia" w:ascii="仿宋_GB2312" w:hAnsi="仿宋_GB2312" w:eastAsia="仿宋_GB2312" w:cs="仿宋_GB2312"/>
                <w:b/>
                <w:bCs/>
                <w:color w:val="333333"/>
                <w:kern w:val="0"/>
                <w:sz w:val="28"/>
                <w:szCs w:val="28"/>
              </w:rPr>
              <w:t>预算调剂</w:t>
            </w:r>
          </w:p>
        </w:tc>
        <w:tc>
          <w:tcPr>
            <w:tcW w:w="1080"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exact"/>
              <w:ind w:left="0" w:right="0" w:firstLine="0" w:firstLineChars="0"/>
              <w:jc w:val="center"/>
              <w:textAlignment w:val="center"/>
              <w:rPr>
                <w:rFonts w:hint="eastAsia" w:ascii="仿宋_GB2312" w:hAnsi="仿宋_GB2312" w:eastAsia="仿宋_GB2312" w:cs="仿宋_GB2312"/>
                <w:b/>
                <w:bCs/>
                <w:color w:val="333333"/>
                <w:sz w:val="28"/>
                <w:szCs w:val="28"/>
              </w:rPr>
            </w:pPr>
            <w:r>
              <w:rPr>
                <w:rFonts w:hint="eastAsia" w:ascii="仿宋_GB2312" w:hAnsi="仿宋_GB2312" w:eastAsia="仿宋_GB2312" w:cs="仿宋_GB2312"/>
                <w:b/>
                <w:bCs/>
                <w:color w:val="333333"/>
                <w:kern w:val="0"/>
                <w:sz w:val="28"/>
                <w:szCs w:val="28"/>
              </w:rPr>
              <w:t>上解收入</w:t>
            </w:r>
          </w:p>
        </w:tc>
        <w:tc>
          <w:tcPr>
            <w:tcW w:w="1980"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exact"/>
              <w:ind w:left="0" w:right="0" w:firstLine="0" w:firstLineChars="0"/>
              <w:jc w:val="center"/>
              <w:textAlignment w:val="center"/>
              <w:rPr>
                <w:rFonts w:hint="eastAsia" w:ascii="仿宋_GB2312" w:hAnsi="仿宋_GB2312" w:eastAsia="仿宋_GB2312" w:cs="仿宋_GB2312"/>
                <w:b/>
                <w:bCs/>
                <w:color w:val="333333"/>
                <w:sz w:val="28"/>
                <w:szCs w:val="28"/>
              </w:rPr>
            </w:pPr>
            <w:r>
              <w:rPr>
                <w:rFonts w:hint="eastAsia" w:ascii="仿宋_GB2312" w:hAnsi="仿宋_GB2312" w:eastAsia="仿宋_GB2312" w:cs="仿宋_GB2312"/>
                <w:b/>
                <w:bCs/>
                <w:color w:val="333333"/>
                <w:kern w:val="0"/>
                <w:sz w:val="28"/>
                <w:szCs w:val="28"/>
              </w:rPr>
              <w:t>省补助计划单列市</w:t>
            </w:r>
          </w:p>
        </w:tc>
        <w:tc>
          <w:tcPr>
            <w:tcW w:w="0" w:type="auto"/>
            <w:vMerge w:val="continue"/>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exact"/>
              <w:ind w:left="0" w:right="0" w:firstLine="0" w:firstLineChars="0"/>
              <w:jc w:val="left"/>
              <w:rPr>
                <w:rFonts w:hint="eastAsia" w:ascii="仿宋_GB2312" w:hAnsi="仿宋_GB2312" w:eastAsia="仿宋_GB2312" w:cs="仿宋_GB2312"/>
                <w:b/>
                <w:bCs/>
                <w:color w:val="000000"/>
                <w:sz w:val="28"/>
                <w:szCs w:val="28"/>
              </w:rPr>
            </w:pPr>
          </w:p>
        </w:tc>
        <w:tc>
          <w:tcPr>
            <w:tcW w:w="0" w:type="auto"/>
            <w:vMerge w:val="continue"/>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exact"/>
              <w:ind w:left="0" w:right="0" w:firstLine="0" w:firstLineChars="0"/>
              <w:jc w:val="left"/>
              <w:rPr>
                <w:rFonts w:hint="eastAsia" w:ascii="仿宋_GB2312" w:hAnsi="仿宋_GB2312" w:eastAsia="仿宋_GB2312" w:cs="仿宋_GB2312"/>
                <w:b/>
                <w:bCs/>
                <w:color w:val="000000"/>
                <w:sz w:val="28"/>
                <w:szCs w:val="28"/>
              </w:rPr>
            </w:pPr>
          </w:p>
        </w:tc>
        <w:tc>
          <w:tcPr>
            <w:tcW w:w="0" w:type="auto"/>
            <w:vMerge w:val="continue"/>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exact"/>
              <w:ind w:left="0" w:right="0" w:firstLine="0" w:firstLineChars="0"/>
              <w:jc w:val="left"/>
              <w:rPr>
                <w:rFonts w:hint="eastAsia" w:ascii="仿宋_GB2312" w:hAnsi="仿宋_GB2312" w:eastAsia="仿宋_GB2312" w:cs="仿宋_GB2312"/>
                <w:b/>
                <w:bCs/>
                <w:color w:val="000000"/>
                <w:sz w:val="28"/>
                <w:szCs w:val="28"/>
              </w:rPr>
            </w:pPr>
          </w:p>
        </w:tc>
      </w:tr>
      <w:tr>
        <w:tblPrEx>
          <w:tblCellMar>
            <w:top w:w="0" w:type="dxa"/>
            <w:left w:w="108" w:type="dxa"/>
            <w:bottom w:w="0" w:type="dxa"/>
            <w:right w:w="108" w:type="dxa"/>
          </w:tblCellMar>
        </w:tblPrEx>
        <w:trPr>
          <w:gridAfter w:val="1"/>
          <w:wAfter w:w="7" w:type="dxa"/>
          <w:trHeight w:val="500" w:hRule="atLeast"/>
        </w:trPr>
        <w:tc>
          <w:tcPr>
            <w:tcW w:w="52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textAlignment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kern w:val="0"/>
                <w:sz w:val="28"/>
                <w:szCs w:val="28"/>
              </w:rPr>
              <w:t>国有资本经营预算支出</w:t>
            </w: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216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275"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9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r>
      <w:tr>
        <w:tblPrEx>
          <w:tblCellMar>
            <w:top w:w="0" w:type="dxa"/>
            <w:left w:w="108" w:type="dxa"/>
            <w:bottom w:w="0" w:type="dxa"/>
            <w:right w:w="108" w:type="dxa"/>
          </w:tblCellMar>
        </w:tblPrEx>
        <w:trPr>
          <w:gridAfter w:val="1"/>
          <w:wAfter w:w="7" w:type="dxa"/>
          <w:trHeight w:val="500" w:hRule="atLeast"/>
        </w:trPr>
        <w:tc>
          <w:tcPr>
            <w:tcW w:w="52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textAlignment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kern w:val="0"/>
                <w:sz w:val="28"/>
                <w:szCs w:val="28"/>
              </w:rPr>
              <w:t>社会保障和就业支出</w:t>
            </w: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216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275"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9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r>
      <w:tr>
        <w:tblPrEx>
          <w:tblCellMar>
            <w:top w:w="0" w:type="dxa"/>
            <w:left w:w="108" w:type="dxa"/>
            <w:bottom w:w="0" w:type="dxa"/>
            <w:right w:w="108" w:type="dxa"/>
          </w:tblCellMar>
        </w:tblPrEx>
        <w:trPr>
          <w:gridAfter w:val="1"/>
          <w:wAfter w:w="7" w:type="dxa"/>
          <w:trHeight w:val="500" w:hRule="atLeast"/>
        </w:trPr>
        <w:tc>
          <w:tcPr>
            <w:tcW w:w="52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 xml:space="preserve">  补充全国社会保障基金</w:t>
            </w: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216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275"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9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r>
      <w:tr>
        <w:tblPrEx>
          <w:tblCellMar>
            <w:top w:w="0" w:type="dxa"/>
            <w:left w:w="108" w:type="dxa"/>
            <w:bottom w:w="0" w:type="dxa"/>
            <w:right w:w="108" w:type="dxa"/>
          </w:tblCellMar>
        </w:tblPrEx>
        <w:trPr>
          <w:gridAfter w:val="1"/>
          <w:wAfter w:w="7" w:type="dxa"/>
          <w:trHeight w:val="500" w:hRule="atLeast"/>
        </w:trPr>
        <w:tc>
          <w:tcPr>
            <w:tcW w:w="52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textAlignment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kern w:val="0"/>
                <w:sz w:val="28"/>
                <w:szCs w:val="28"/>
              </w:rPr>
              <w:t>国有资本经营预算支出</w:t>
            </w: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216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275"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9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r>
      <w:tr>
        <w:tblPrEx>
          <w:tblCellMar>
            <w:top w:w="0" w:type="dxa"/>
            <w:left w:w="108" w:type="dxa"/>
            <w:bottom w:w="0" w:type="dxa"/>
            <w:right w:w="108" w:type="dxa"/>
          </w:tblCellMar>
        </w:tblPrEx>
        <w:trPr>
          <w:gridAfter w:val="1"/>
          <w:wAfter w:w="7" w:type="dxa"/>
          <w:trHeight w:val="500" w:hRule="atLeast"/>
        </w:trPr>
        <w:tc>
          <w:tcPr>
            <w:tcW w:w="52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 xml:space="preserve">  解决历史遗留问题及改革成本支出</w:t>
            </w: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216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275"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9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r>
      <w:tr>
        <w:tblPrEx>
          <w:tblCellMar>
            <w:top w:w="0" w:type="dxa"/>
            <w:left w:w="108" w:type="dxa"/>
            <w:bottom w:w="0" w:type="dxa"/>
            <w:right w:w="108" w:type="dxa"/>
          </w:tblCellMar>
        </w:tblPrEx>
        <w:trPr>
          <w:gridAfter w:val="1"/>
          <w:wAfter w:w="7" w:type="dxa"/>
          <w:trHeight w:val="500" w:hRule="atLeast"/>
        </w:trPr>
        <w:tc>
          <w:tcPr>
            <w:tcW w:w="52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 xml:space="preserve">  ……</w:t>
            </w: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216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275"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9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r>
      <w:tr>
        <w:tblPrEx>
          <w:tblCellMar>
            <w:top w:w="0" w:type="dxa"/>
            <w:left w:w="108" w:type="dxa"/>
            <w:bottom w:w="0" w:type="dxa"/>
            <w:right w:w="108" w:type="dxa"/>
          </w:tblCellMar>
        </w:tblPrEx>
        <w:trPr>
          <w:gridAfter w:val="1"/>
          <w:wAfter w:w="7" w:type="dxa"/>
          <w:trHeight w:val="500" w:hRule="atLeast"/>
        </w:trPr>
        <w:tc>
          <w:tcPr>
            <w:tcW w:w="52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textAlignment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kern w:val="0"/>
                <w:sz w:val="28"/>
                <w:szCs w:val="28"/>
              </w:rPr>
              <w:t>国有资本经营预算调出资金</w:t>
            </w: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right"/>
              <w:rPr>
                <w:rFonts w:hint="eastAsia" w:ascii="仿宋_GB2312" w:hAnsi="仿宋_GB2312" w:eastAsia="仿宋_GB2312" w:cs="仿宋_GB2312"/>
                <w:color w:val="000000"/>
                <w:sz w:val="28"/>
                <w:szCs w:val="28"/>
              </w:rPr>
            </w:pPr>
          </w:p>
        </w:tc>
        <w:tc>
          <w:tcPr>
            <w:tcW w:w="216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right"/>
              <w:rPr>
                <w:rFonts w:hint="eastAsia" w:ascii="仿宋_GB2312" w:hAnsi="仿宋_GB2312" w:eastAsia="仿宋_GB2312" w:cs="仿宋_GB2312"/>
                <w:color w:val="000000"/>
                <w:sz w:val="28"/>
                <w:szCs w:val="28"/>
              </w:rPr>
            </w:pPr>
          </w:p>
        </w:tc>
        <w:tc>
          <w:tcPr>
            <w:tcW w:w="1275"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right"/>
              <w:rPr>
                <w:rFonts w:hint="eastAsia" w:ascii="仿宋_GB2312" w:hAnsi="仿宋_GB2312" w:eastAsia="仿宋_GB2312" w:cs="仿宋_GB2312"/>
                <w:color w:val="000000"/>
                <w:sz w:val="28"/>
                <w:szCs w:val="28"/>
              </w:rPr>
            </w:pP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right"/>
              <w:rPr>
                <w:rFonts w:hint="eastAsia" w:ascii="仿宋_GB2312" w:hAnsi="仿宋_GB2312" w:eastAsia="仿宋_GB2312" w:cs="仿宋_GB2312"/>
                <w:color w:val="000000"/>
                <w:sz w:val="28"/>
                <w:szCs w:val="28"/>
              </w:rPr>
            </w:pP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right"/>
              <w:rPr>
                <w:rFonts w:hint="eastAsia" w:ascii="仿宋_GB2312" w:hAnsi="仿宋_GB2312" w:eastAsia="仿宋_GB2312" w:cs="仿宋_GB2312"/>
                <w:color w:val="000000"/>
                <w:sz w:val="28"/>
                <w:szCs w:val="28"/>
              </w:rPr>
            </w:pPr>
          </w:p>
        </w:tc>
        <w:tc>
          <w:tcPr>
            <w:tcW w:w="19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right"/>
              <w:rPr>
                <w:rFonts w:hint="eastAsia" w:ascii="仿宋_GB2312" w:hAnsi="仿宋_GB2312" w:eastAsia="仿宋_GB2312" w:cs="仿宋_GB2312"/>
                <w:color w:val="000000"/>
                <w:sz w:val="28"/>
                <w:szCs w:val="28"/>
              </w:rPr>
            </w:pP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right"/>
              <w:rPr>
                <w:rFonts w:hint="eastAsia" w:ascii="仿宋_GB2312" w:hAnsi="仿宋_GB2312" w:eastAsia="仿宋_GB2312" w:cs="仿宋_GB2312"/>
                <w:color w:val="000000"/>
                <w:sz w:val="28"/>
                <w:szCs w:val="28"/>
              </w:rPr>
            </w:pPr>
          </w:p>
        </w:tc>
        <w:tc>
          <w:tcPr>
            <w:tcW w:w="1080"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360" w:lineRule="auto"/>
              <w:ind w:left="0" w:right="0" w:firstLine="0" w:firstLineChars="0"/>
              <w:rPr>
                <w:rFonts w:hint="eastAsia" w:ascii="仿宋_GB2312" w:hAnsi="仿宋_GB2312" w:eastAsia="仿宋_GB2312" w:cs="仿宋_GB2312"/>
                <w:color w:val="000000"/>
                <w:sz w:val="28"/>
                <w:szCs w:val="28"/>
              </w:rPr>
            </w:pPr>
          </w:p>
        </w:tc>
        <w:tc>
          <w:tcPr>
            <w:tcW w:w="1080"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360" w:lineRule="auto"/>
              <w:ind w:left="0" w:right="0" w:firstLine="0" w:firstLineChars="0"/>
              <w:rPr>
                <w:rFonts w:hint="eastAsia" w:ascii="仿宋_GB2312" w:hAnsi="仿宋_GB2312" w:eastAsia="仿宋_GB2312" w:cs="仿宋_GB2312"/>
                <w:color w:val="000000"/>
                <w:sz w:val="28"/>
                <w:szCs w:val="28"/>
              </w:rPr>
            </w:pPr>
          </w:p>
        </w:tc>
      </w:tr>
      <w:tr>
        <w:tblPrEx>
          <w:tblCellMar>
            <w:top w:w="0" w:type="dxa"/>
            <w:left w:w="108" w:type="dxa"/>
            <w:bottom w:w="0" w:type="dxa"/>
            <w:right w:w="108" w:type="dxa"/>
          </w:tblCellMar>
        </w:tblPrEx>
        <w:trPr>
          <w:gridAfter w:val="1"/>
          <w:wAfter w:w="7" w:type="dxa"/>
          <w:trHeight w:val="500" w:hRule="atLeast"/>
        </w:trPr>
        <w:tc>
          <w:tcPr>
            <w:tcW w:w="52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textAlignment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kern w:val="0"/>
                <w:sz w:val="28"/>
                <w:szCs w:val="28"/>
              </w:rPr>
              <w:t>国有资本经营结转下年支出</w:t>
            </w: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216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275"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9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r>
      <w:tr>
        <w:tblPrEx>
          <w:tblCellMar>
            <w:top w:w="0" w:type="dxa"/>
            <w:left w:w="108" w:type="dxa"/>
            <w:bottom w:w="0" w:type="dxa"/>
            <w:right w:w="108" w:type="dxa"/>
          </w:tblCellMar>
        </w:tblPrEx>
        <w:trPr>
          <w:gridAfter w:val="1"/>
          <w:wAfter w:w="7" w:type="dxa"/>
          <w:trHeight w:val="500" w:hRule="atLeast"/>
        </w:trPr>
        <w:tc>
          <w:tcPr>
            <w:tcW w:w="52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60" w:lineRule="auto"/>
              <w:ind w:left="0" w:right="0" w:firstLine="0" w:firstLineChars="0"/>
              <w:rPr>
                <w:rFonts w:hint="eastAsia" w:ascii="仿宋_GB2312" w:hAnsi="仿宋_GB2312" w:eastAsia="仿宋_GB2312" w:cs="仿宋_GB2312"/>
                <w:b/>
                <w:bCs/>
                <w:color w:val="000000"/>
                <w:sz w:val="28"/>
                <w:szCs w:val="28"/>
              </w:rPr>
            </w:pP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216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275"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9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r>
      <w:tr>
        <w:tblPrEx>
          <w:tblCellMar>
            <w:top w:w="0" w:type="dxa"/>
            <w:left w:w="108" w:type="dxa"/>
            <w:bottom w:w="0" w:type="dxa"/>
            <w:right w:w="108" w:type="dxa"/>
          </w:tblCellMar>
        </w:tblPrEx>
        <w:trPr>
          <w:gridAfter w:val="1"/>
          <w:wAfter w:w="7" w:type="dxa"/>
          <w:trHeight w:val="500" w:hRule="atLeast"/>
        </w:trPr>
        <w:tc>
          <w:tcPr>
            <w:tcW w:w="52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textAlignment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kern w:val="0"/>
                <w:sz w:val="28"/>
                <w:szCs w:val="28"/>
              </w:rPr>
              <w:t>转移性支出</w:t>
            </w: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216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275"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9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r>
      <w:tr>
        <w:tblPrEx>
          <w:tblCellMar>
            <w:top w:w="0" w:type="dxa"/>
            <w:left w:w="108" w:type="dxa"/>
            <w:bottom w:w="0" w:type="dxa"/>
            <w:right w:w="108" w:type="dxa"/>
          </w:tblCellMar>
        </w:tblPrEx>
        <w:trPr>
          <w:gridAfter w:val="1"/>
          <w:wAfter w:w="7" w:type="dxa"/>
          <w:trHeight w:val="500" w:hRule="atLeast"/>
        </w:trPr>
        <w:tc>
          <w:tcPr>
            <w:tcW w:w="52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textAlignment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kern w:val="0"/>
                <w:sz w:val="28"/>
                <w:szCs w:val="28"/>
              </w:rPr>
              <w:t>国有资本经营预算补助下级支出</w:t>
            </w: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216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275"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9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r>
      <w:tr>
        <w:tblPrEx>
          <w:tblCellMar>
            <w:top w:w="0" w:type="dxa"/>
            <w:left w:w="108" w:type="dxa"/>
            <w:bottom w:w="0" w:type="dxa"/>
            <w:right w:w="108" w:type="dxa"/>
          </w:tblCellMar>
        </w:tblPrEx>
        <w:trPr>
          <w:gridAfter w:val="1"/>
          <w:wAfter w:w="7" w:type="dxa"/>
          <w:trHeight w:val="500" w:hRule="atLeast"/>
        </w:trPr>
        <w:tc>
          <w:tcPr>
            <w:tcW w:w="52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textAlignment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kern w:val="0"/>
                <w:sz w:val="28"/>
                <w:szCs w:val="28"/>
              </w:rPr>
              <w:t>国有资本经营预算上解上级支出</w:t>
            </w: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216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275"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9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r>
      <w:tr>
        <w:tblPrEx>
          <w:tblCellMar>
            <w:top w:w="0" w:type="dxa"/>
            <w:left w:w="108" w:type="dxa"/>
            <w:bottom w:w="0" w:type="dxa"/>
            <w:right w:w="108" w:type="dxa"/>
          </w:tblCellMar>
        </w:tblPrEx>
        <w:trPr>
          <w:gridAfter w:val="1"/>
          <w:wAfter w:w="7" w:type="dxa"/>
          <w:trHeight w:val="500" w:hRule="atLeast"/>
        </w:trPr>
        <w:tc>
          <w:tcPr>
            <w:tcW w:w="52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textAlignment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kern w:val="0"/>
                <w:sz w:val="28"/>
                <w:szCs w:val="28"/>
              </w:rPr>
              <w:t>国有资本经营预算省补助计划单列市支出</w:t>
            </w: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right"/>
              <w:rPr>
                <w:rFonts w:hint="eastAsia" w:ascii="仿宋_GB2312" w:hAnsi="仿宋_GB2312" w:eastAsia="仿宋_GB2312" w:cs="仿宋_GB2312"/>
                <w:color w:val="000000"/>
                <w:sz w:val="28"/>
                <w:szCs w:val="28"/>
              </w:rPr>
            </w:pPr>
          </w:p>
        </w:tc>
        <w:tc>
          <w:tcPr>
            <w:tcW w:w="216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right"/>
              <w:rPr>
                <w:rFonts w:hint="eastAsia" w:ascii="仿宋_GB2312" w:hAnsi="仿宋_GB2312" w:eastAsia="仿宋_GB2312" w:cs="仿宋_GB2312"/>
                <w:color w:val="000000"/>
                <w:sz w:val="28"/>
                <w:szCs w:val="28"/>
              </w:rPr>
            </w:pPr>
          </w:p>
        </w:tc>
        <w:tc>
          <w:tcPr>
            <w:tcW w:w="1275"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right"/>
              <w:rPr>
                <w:rFonts w:hint="eastAsia" w:ascii="仿宋_GB2312" w:hAnsi="仿宋_GB2312" w:eastAsia="仿宋_GB2312" w:cs="仿宋_GB2312"/>
                <w:color w:val="000000"/>
                <w:sz w:val="28"/>
                <w:szCs w:val="28"/>
              </w:rPr>
            </w:pP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right"/>
              <w:rPr>
                <w:rFonts w:hint="eastAsia" w:ascii="仿宋_GB2312" w:hAnsi="仿宋_GB2312" w:eastAsia="仿宋_GB2312" w:cs="仿宋_GB2312"/>
                <w:color w:val="000000"/>
                <w:sz w:val="28"/>
                <w:szCs w:val="28"/>
              </w:rPr>
            </w:pP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right"/>
              <w:rPr>
                <w:rFonts w:hint="eastAsia" w:ascii="仿宋_GB2312" w:hAnsi="仿宋_GB2312" w:eastAsia="仿宋_GB2312" w:cs="仿宋_GB2312"/>
                <w:color w:val="000000"/>
                <w:sz w:val="28"/>
                <w:szCs w:val="28"/>
              </w:rPr>
            </w:pPr>
          </w:p>
        </w:tc>
        <w:tc>
          <w:tcPr>
            <w:tcW w:w="19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right"/>
              <w:rPr>
                <w:rFonts w:hint="eastAsia" w:ascii="仿宋_GB2312" w:hAnsi="仿宋_GB2312" w:eastAsia="仿宋_GB2312" w:cs="仿宋_GB2312"/>
                <w:color w:val="000000"/>
                <w:sz w:val="28"/>
                <w:szCs w:val="28"/>
              </w:rPr>
            </w:pP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right"/>
              <w:rPr>
                <w:rFonts w:hint="eastAsia" w:ascii="仿宋_GB2312" w:hAnsi="仿宋_GB2312" w:eastAsia="仿宋_GB2312" w:cs="仿宋_GB2312"/>
                <w:color w:val="000000"/>
                <w:sz w:val="28"/>
                <w:szCs w:val="28"/>
              </w:rPr>
            </w:pPr>
          </w:p>
        </w:tc>
        <w:tc>
          <w:tcPr>
            <w:tcW w:w="1080"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360" w:lineRule="auto"/>
              <w:ind w:left="0" w:right="0" w:firstLine="0" w:firstLineChars="0"/>
              <w:rPr>
                <w:rFonts w:hint="eastAsia" w:ascii="仿宋_GB2312" w:hAnsi="仿宋_GB2312" w:eastAsia="仿宋_GB2312" w:cs="仿宋_GB2312"/>
                <w:color w:val="000000"/>
                <w:sz w:val="28"/>
                <w:szCs w:val="28"/>
              </w:rPr>
            </w:pPr>
          </w:p>
        </w:tc>
        <w:tc>
          <w:tcPr>
            <w:tcW w:w="1080"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360" w:lineRule="auto"/>
              <w:ind w:left="0" w:right="0" w:firstLine="0" w:firstLineChars="0"/>
              <w:rPr>
                <w:rFonts w:hint="eastAsia" w:ascii="仿宋_GB2312" w:hAnsi="仿宋_GB2312" w:eastAsia="仿宋_GB2312" w:cs="仿宋_GB2312"/>
                <w:color w:val="000000"/>
                <w:sz w:val="28"/>
                <w:szCs w:val="28"/>
              </w:rPr>
            </w:pPr>
          </w:p>
        </w:tc>
      </w:tr>
      <w:tr>
        <w:tblPrEx>
          <w:tblCellMar>
            <w:top w:w="0" w:type="dxa"/>
            <w:left w:w="108" w:type="dxa"/>
            <w:bottom w:w="0" w:type="dxa"/>
            <w:right w:w="108" w:type="dxa"/>
          </w:tblCellMar>
        </w:tblPrEx>
        <w:trPr>
          <w:gridAfter w:val="1"/>
          <w:wAfter w:w="7" w:type="dxa"/>
          <w:trHeight w:val="500" w:hRule="atLeast"/>
        </w:trPr>
        <w:tc>
          <w:tcPr>
            <w:tcW w:w="52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textAlignment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kern w:val="0"/>
                <w:sz w:val="28"/>
                <w:szCs w:val="28"/>
              </w:rPr>
              <w:t>国有资本经营预算计划单列市上解省支出</w:t>
            </w: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216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275"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9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r>
      <w:tr>
        <w:tblPrEx>
          <w:tblCellMar>
            <w:top w:w="0" w:type="dxa"/>
            <w:left w:w="108" w:type="dxa"/>
            <w:bottom w:w="0" w:type="dxa"/>
            <w:right w:w="108" w:type="dxa"/>
          </w:tblCellMar>
        </w:tblPrEx>
        <w:trPr>
          <w:gridAfter w:val="1"/>
          <w:wAfter w:w="7" w:type="dxa"/>
          <w:trHeight w:val="500" w:hRule="atLeast"/>
        </w:trPr>
        <w:tc>
          <w:tcPr>
            <w:tcW w:w="52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kern w:val="0"/>
                <w:sz w:val="28"/>
                <w:szCs w:val="28"/>
              </w:rPr>
              <w:t>支 出 合 计</w:t>
            </w: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right"/>
              <w:rPr>
                <w:rFonts w:hint="eastAsia" w:ascii="仿宋_GB2312" w:hAnsi="仿宋_GB2312" w:eastAsia="仿宋_GB2312" w:cs="仿宋_GB2312"/>
                <w:color w:val="000000"/>
                <w:sz w:val="28"/>
                <w:szCs w:val="28"/>
              </w:rPr>
            </w:pPr>
          </w:p>
        </w:tc>
        <w:tc>
          <w:tcPr>
            <w:tcW w:w="216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right"/>
              <w:rPr>
                <w:rFonts w:hint="eastAsia" w:ascii="仿宋_GB2312" w:hAnsi="仿宋_GB2312" w:eastAsia="仿宋_GB2312" w:cs="仿宋_GB2312"/>
                <w:color w:val="000000"/>
                <w:sz w:val="28"/>
                <w:szCs w:val="28"/>
              </w:rPr>
            </w:pPr>
          </w:p>
        </w:tc>
        <w:tc>
          <w:tcPr>
            <w:tcW w:w="1275"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right"/>
              <w:rPr>
                <w:rFonts w:hint="eastAsia" w:ascii="仿宋_GB2312" w:hAnsi="仿宋_GB2312" w:eastAsia="仿宋_GB2312" w:cs="仿宋_GB2312"/>
                <w:color w:val="000000"/>
                <w:sz w:val="28"/>
                <w:szCs w:val="28"/>
              </w:rPr>
            </w:pP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right"/>
              <w:rPr>
                <w:rFonts w:hint="eastAsia" w:ascii="仿宋_GB2312" w:hAnsi="仿宋_GB2312" w:eastAsia="仿宋_GB2312" w:cs="仿宋_GB2312"/>
                <w:color w:val="000000"/>
                <w:sz w:val="28"/>
                <w:szCs w:val="28"/>
              </w:rPr>
            </w:pP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right"/>
              <w:rPr>
                <w:rFonts w:hint="eastAsia" w:ascii="仿宋_GB2312" w:hAnsi="仿宋_GB2312" w:eastAsia="仿宋_GB2312" w:cs="仿宋_GB2312"/>
                <w:color w:val="000000"/>
                <w:sz w:val="28"/>
                <w:szCs w:val="28"/>
              </w:rPr>
            </w:pPr>
          </w:p>
        </w:tc>
        <w:tc>
          <w:tcPr>
            <w:tcW w:w="19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right"/>
              <w:rPr>
                <w:rFonts w:hint="eastAsia" w:ascii="仿宋_GB2312" w:hAnsi="仿宋_GB2312" w:eastAsia="仿宋_GB2312" w:cs="仿宋_GB2312"/>
                <w:color w:val="000000"/>
                <w:sz w:val="28"/>
                <w:szCs w:val="28"/>
              </w:rPr>
            </w:pP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right"/>
              <w:rPr>
                <w:rFonts w:hint="eastAsia" w:ascii="仿宋_GB2312" w:hAnsi="仿宋_GB2312" w:eastAsia="仿宋_GB2312" w:cs="仿宋_GB2312"/>
                <w:color w:val="000000"/>
                <w:sz w:val="28"/>
                <w:szCs w:val="28"/>
              </w:rPr>
            </w:pPr>
          </w:p>
        </w:tc>
        <w:tc>
          <w:tcPr>
            <w:tcW w:w="1080"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360" w:lineRule="auto"/>
              <w:ind w:left="0" w:right="0" w:firstLine="0" w:firstLineChars="0"/>
              <w:rPr>
                <w:rFonts w:hint="eastAsia" w:ascii="仿宋_GB2312" w:hAnsi="仿宋_GB2312" w:eastAsia="仿宋_GB2312" w:cs="仿宋_GB2312"/>
                <w:color w:val="000000"/>
                <w:sz w:val="28"/>
                <w:szCs w:val="28"/>
              </w:rPr>
            </w:pPr>
          </w:p>
        </w:tc>
        <w:tc>
          <w:tcPr>
            <w:tcW w:w="1080"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360" w:lineRule="auto"/>
              <w:ind w:left="0" w:right="0" w:firstLine="0" w:firstLineChars="0"/>
              <w:rPr>
                <w:rFonts w:hint="eastAsia" w:ascii="仿宋_GB2312" w:hAnsi="仿宋_GB2312" w:eastAsia="仿宋_GB2312" w:cs="仿宋_GB2312"/>
                <w:color w:val="000000"/>
                <w:sz w:val="28"/>
                <w:szCs w:val="28"/>
              </w:rPr>
            </w:pPr>
          </w:p>
        </w:tc>
      </w:tr>
    </w:tbl>
    <w:p>
      <w:pPr>
        <w:pStyle w:val="2"/>
        <w:spacing w:line="360" w:lineRule="auto"/>
        <w:ind w:firstLine="0" w:firstLineChars="0"/>
        <w:rPr>
          <w:rFonts w:hAnsi="Arial"/>
        </w:rPr>
      </w:pPr>
      <w:r>
        <w:rPr>
          <w:rFonts w:hint="eastAsia"/>
        </w:rPr>
        <w:t xml:space="preserve"> </w:t>
      </w:r>
    </w:p>
    <w:p>
      <w:pPr>
        <w:pStyle w:val="4"/>
        <w:keepNext w:val="0"/>
        <w:keepLines w:val="0"/>
        <w:spacing w:before="0" w:after="0" w:line="360" w:lineRule="auto"/>
        <w:ind w:firstLine="0" w:firstLineChars="0"/>
        <w:jc w:val="center"/>
        <w:rPr>
          <w:rFonts w:hint="eastAsia" w:ascii="黑体" w:hAnsi="黑体" w:eastAsia="黑体" w:cs="黑体"/>
          <w:b w:val="0"/>
          <w:bCs/>
          <w:szCs w:val="32"/>
        </w:rPr>
      </w:pPr>
      <w:bookmarkStart w:id="164" w:name="_Toc7658"/>
      <w:bookmarkStart w:id="165" w:name="_Toc22854"/>
      <w:bookmarkStart w:id="166" w:name="_Toc102123501"/>
      <w:r>
        <w:rPr>
          <w:rFonts w:hint="eastAsia" w:ascii="黑体" w:hAnsi="黑体" w:eastAsia="黑体" w:cs="黑体"/>
          <w:b w:val="0"/>
          <w:bCs/>
        </w:rPr>
        <w:t>XX年XX单位资金指标核算管理总表（样表）</w:t>
      </w:r>
      <w:bookmarkEnd w:id="164"/>
      <w:bookmarkEnd w:id="165"/>
      <w:bookmarkEnd w:id="166"/>
    </w:p>
    <w:tbl>
      <w:tblPr>
        <w:tblStyle w:val="17"/>
        <w:tblW w:w="19528" w:type="dxa"/>
        <w:tblInd w:w="0" w:type="dxa"/>
        <w:tblLayout w:type="fixed"/>
        <w:tblCellMar>
          <w:top w:w="0" w:type="dxa"/>
          <w:left w:w="108" w:type="dxa"/>
          <w:bottom w:w="0" w:type="dxa"/>
          <w:right w:w="108" w:type="dxa"/>
        </w:tblCellMar>
      </w:tblPr>
      <w:tblGrid>
        <w:gridCol w:w="4077"/>
        <w:gridCol w:w="1418"/>
        <w:gridCol w:w="28"/>
        <w:gridCol w:w="1441"/>
        <w:gridCol w:w="28"/>
        <w:gridCol w:w="1441"/>
        <w:gridCol w:w="1173"/>
        <w:gridCol w:w="4252"/>
        <w:gridCol w:w="1418"/>
        <w:gridCol w:w="1559"/>
        <w:gridCol w:w="1559"/>
        <w:gridCol w:w="1134"/>
      </w:tblGrid>
      <w:tr>
        <w:tblPrEx>
          <w:tblCellMar>
            <w:top w:w="0" w:type="dxa"/>
            <w:left w:w="108" w:type="dxa"/>
            <w:bottom w:w="0" w:type="dxa"/>
            <w:right w:w="108" w:type="dxa"/>
          </w:tblCellMar>
        </w:tblPrEx>
        <w:trPr>
          <w:trHeight w:val="57" w:hRule="atLeast"/>
        </w:trPr>
        <w:tc>
          <w:tcPr>
            <w:tcW w:w="5523" w:type="dxa"/>
            <w:gridSpan w:val="3"/>
            <w:tcBorders>
              <w:top w:val="nil"/>
              <w:left w:val="nil"/>
              <w:bottom w:val="nil"/>
              <w:right w:val="nil"/>
            </w:tcBorders>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地区：</w:t>
            </w:r>
          </w:p>
        </w:tc>
        <w:tc>
          <w:tcPr>
            <w:tcW w:w="1469" w:type="dxa"/>
            <w:gridSpan w:val="2"/>
            <w:tcBorders>
              <w:top w:val="nil"/>
              <w:left w:val="nil"/>
              <w:bottom w:val="nil"/>
              <w:right w:val="nil"/>
            </w:tcBorders>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微软雅黑" w:eastAsia="仿宋_GB2312" w:cs="宋体"/>
                <w:color w:val="000000"/>
                <w:kern w:val="0"/>
                <w:sz w:val="32"/>
                <w:szCs w:val="32"/>
              </w:rPr>
            </w:pPr>
          </w:p>
        </w:tc>
        <w:tc>
          <w:tcPr>
            <w:tcW w:w="2614" w:type="dxa"/>
            <w:gridSpan w:val="2"/>
            <w:tcBorders>
              <w:top w:val="nil"/>
              <w:left w:val="nil"/>
              <w:bottom w:val="nil"/>
              <w:right w:val="nil"/>
            </w:tcBorders>
            <w:vAlign w:val="center"/>
          </w:tcPr>
          <w:p>
            <w:pPr>
              <w:keepNext w:val="0"/>
              <w:keepLines w:val="0"/>
              <w:widowControl/>
              <w:suppressLineNumbers w:val="0"/>
              <w:spacing w:before="0" w:beforeAutospacing="0" w:after="0" w:afterAutospacing="0" w:line="360" w:lineRule="auto"/>
              <w:ind w:left="0" w:right="0" w:firstLine="0" w:firstLineChars="0"/>
              <w:jc w:val="right"/>
              <w:rPr>
                <w:rFonts w:hint="default"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日期：</w:t>
            </w:r>
          </w:p>
        </w:tc>
        <w:tc>
          <w:tcPr>
            <w:tcW w:w="4252" w:type="dxa"/>
            <w:tcBorders>
              <w:top w:val="nil"/>
              <w:left w:val="nil"/>
              <w:bottom w:val="nil"/>
              <w:right w:val="nil"/>
            </w:tcBorders>
            <w:vAlign w:val="center"/>
          </w:tcPr>
          <w:p>
            <w:pPr>
              <w:keepNext w:val="0"/>
              <w:keepLines w:val="0"/>
              <w:widowControl/>
              <w:suppressLineNumbers w:val="0"/>
              <w:spacing w:before="0" w:beforeAutospacing="0" w:after="0" w:afterAutospacing="0" w:line="360" w:lineRule="auto"/>
              <w:ind w:left="0" w:right="0" w:firstLine="0" w:firstLineChars="0"/>
              <w:jc w:val="right"/>
              <w:rPr>
                <w:rFonts w:hint="default" w:ascii="仿宋_GB2312" w:hAnsi="微软雅黑" w:eastAsia="仿宋_GB2312" w:cs="宋体"/>
                <w:color w:val="000000"/>
                <w:kern w:val="0"/>
                <w:sz w:val="32"/>
                <w:szCs w:val="32"/>
              </w:rPr>
            </w:pPr>
          </w:p>
        </w:tc>
        <w:tc>
          <w:tcPr>
            <w:tcW w:w="1418" w:type="dxa"/>
            <w:tcBorders>
              <w:top w:val="nil"/>
              <w:left w:val="nil"/>
              <w:bottom w:val="nil"/>
              <w:right w:val="nil"/>
            </w:tcBorders>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cs="Times New Roman"/>
                <w:kern w:val="0"/>
                <w:sz w:val="32"/>
                <w:szCs w:val="32"/>
              </w:rPr>
            </w:pPr>
          </w:p>
        </w:tc>
        <w:tc>
          <w:tcPr>
            <w:tcW w:w="1559" w:type="dxa"/>
            <w:tcBorders>
              <w:top w:val="nil"/>
              <w:left w:val="nil"/>
              <w:bottom w:val="nil"/>
              <w:right w:val="nil"/>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32"/>
                <w:szCs w:val="32"/>
              </w:rPr>
            </w:pPr>
          </w:p>
        </w:tc>
        <w:tc>
          <w:tcPr>
            <w:tcW w:w="2693" w:type="dxa"/>
            <w:gridSpan w:val="2"/>
            <w:tcBorders>
              <w:top w:val="nil"/>
              <w:left w:val="nil"/>
              <w:bottom w:val="nil"/>
              <w:right w:val="nil"/>
            </w:tcBorders>
            <w:vAlign w:val="center"/>
          </w:tcPr>
          <w:p>
            <w:pPr>
              <w:keepNext w:val="0"/>
              <w:keepLines w:val="0"/>
              <w:widowControl/>
              <w:suppressLineNumbers w:val="0"/>
              <w:spacing w:before="0" w:beforeAutospacing="0" w:after="0" w:afterAutospacing="0" w:line="360" w:lineRule="auto"/>
              <w:ind w:left="0" w:right="0" w:firstLine="0" w:firstLineChars="0"/>
              <w:jc w:val="right"/>
              <w:rPr>
                <w:rFonts w:hint="default"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单位：万元</w:t>
            </w:r>
          </w:p>
        </w:tc>
      </w:tr>
      <w:tr>
        <w:tblPrEx>
          <w:tblCellMar>
            <w:top w:w="0" w:type="dxa"/>
            <w:left w:w="108" w:type="dxa"/>
            <w:bottom w:w="0" w:type="dxa"/>
            <w:right w:w="108" w:type="dxa"/>
          </w:tblCellMar>
        </w:tblPrEx>
        <w:trPr>
          <w:trHeight w:val="640" w:hRule="atLeast"/>
        </w:trPr>
        <w:tc>
          <w:tcPr>
            <w:tcW w:w="40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360" w:lineRule="exact"/>
              <w:ind w:left="0" w:right="0" w:firstLine="0" w:firstLineChars="0"/>
              <w:jc w:val="center"/>
              <w:rPr>
                <w:rFonts w:hint="default" w:ascii="仿宋_GB2312" w:hAnsi="微软雅黑" w:eastAsia="仿宋_GB2312" w:cs="宋体"/>
                <w:b/>
                <w:bCs/>
                <w:color w:val="333333"/>
                <w:kern w:val="0"/>
                <w:sz w:val="28"/>
                <w:szCs w:val="28"/>
              </w:rPr>
            </w:pPr>
            <w:r>
              <w:rPr>
                <w:rFonts w:hint="eastAsia" w:ascii="仿宋_GB2312" w:hAnsi="微软雅黑" w:eastAsia="仿宋_GB2312" w:cs="宋体"/>
                <w:b/>
                <w:bCs/>
                <w:color w:val="333333"/>
                <w:kern w:val="0"/>
                <w:sz w:val="28"/>
                <w:szCs w:val="28"/>
              </w:rPr>
              <w:t>借方科目</w:t>
            </w:r>
          </w:p>
        </w:tc>
        <w:tc>
          <w:tcPr>
            <w:tcW w:w="1418"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360" w:lineRule="exact"/>
              <w:ind w:left="0" w:right="0" w:firstLine="0" w:firstLineChars="0"/>
              <w:jc w:val="center"/>
              <w:rPr>
                <w:rFonts w:hint="default" w:ascii="仿宋_GB2312" w:hAnsi="微软雅黑" w:eastAsia="仿宋_GB2312" w:cs="宋体"/>
                <w:b/>
                <w:bCs/>
                <w:color w:val="333333"/>
                <w:kern w:val="0"/>
                <w:sz w:val="28"/>
                <w:szCs w:val="28"/>
              </w:rPr>
            </w:pPr>
            <w:r>
              <w:rPr>
                <w:rFonts w:hint="eastAsia" w:ascii="仿宋_GB2312" w:hAnsi="微软雅黑" w:eastAsia="仿宋_GB2312" w:cs="宋体"/>
                <w:b/>
                <w:bCs/>
                <w:color w:val="333333"/>
                <w:kern w:val="0"/>
                <w:sz w:val="28"/>
                <w:szCs w:val="28"/>
              </w:rPr>
              <w:t>年初</w:t>
            </w:r>
          </w:p>
          <w:p>
            <w:pPr>
              <w:keepNext w:val="0"/>
              <w:keepLines w:val="0"/>
              <w:widowControl/>
              <w:suppressLineNumbers w:val="0"/>
              <w:spacing w:before="0" w:beforeAutospacing="0" w:after="0" w:afterAutospacing="0" w:line="360" w:lineRule="exact"/>
              <w:ind w:left="0" w:right="0" w:firstLine="0" w:firstLineChars="0"/>
              <w:jc w:val="center"/>
              <w:rPr>
                <w:rFonts w:hint="default" w:ascii="仿宋_GB2312" w:hAnsi="微软雅黑" w:eastAsia="仿宋_GB2312" w:cs="宋体"/>
                <w:b/>
                <w:bCs/>
                <w:color w:val="333333"/>
                <w:kern w:val="0"/>
                <w:sz w:val="28"/>
                <w:szCs w:val="28"/>
              </w:rPr>
            </w:pPr>
            <w:r>
              <w:rPr>
                <w:rFonts w:hint="eastAsia" w:ascii="仿宋_GB2312" w:hAnsi="微软雅黑" w:eastAsia="仿宋_GB2312" w:cs="宋体"/>
                <w:b/>
                <w:bCs/>
                <w:color w:val="333333"/>
                <w:kern w:val="0"/>
                <w:sz w:val="28"/>
                <w:szCs w:val="28"/>
              </w:rPr>
              <w:t>预算数</w:t>
            </w:r>
          </w:p>
        </w:tc>
        <w:tc>
          <w:tcPr>
            <w:tcW w:w="1469" w:type="dxa"/>
            <w:gridSpan w:val="2"/>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360" w:lineRule="exact"/>
              <w:ind w:left="0" w:right="0" w:firstLine="0" w:firstLineChars="0"/>
              <w:jc w:val="center"/>
              <w:rPr>
                <w:rFonts w:hint="default" w:ascii="仿宋_GB2312" w:hAnsi="微软雅黑" w:eastAsia="仿宋_GB2312" w:cs="宋体"/>
                <w:b/>
                <w:bCs/>
                <w:color w:val="333333"/>
                <w:kern w:val="0"/>
                <w:sz w:val="28"/>
                <w:szCs w:val="28"/>
              </w:rPr>
            </w:pPr>
            <w:r>
              <w:rPr>
                <w:rFonts w:hint="eastAsia" w:ascii="仿宋_GB2312" w:hAnsi="微软雅黑" w:eastAsia="仿宋_GB2312" w:cs="宋体"/>
                <w:b/>
                <w:bCs/>
                <w:color w:val="333333"/>
                <w:kern w:val="0"/>
                <w:sz w:val="28"/>
                <w:szCs w:val="28"/>
              </w:rPr>
              <w:t>借方</w:t>
            </w:r>
          </w:p>
          <w:p>
            <w:pPr>
              <w:keepNext w:val="0"/>
              <w:keepLines w:val="0"/>
              <w:widowControl/>
              <w:suppressLineNumbers w:val="0"/>
              <w:spacing w:before="0" w:beforeAutospacing="0" w:after="0" w:afterAutospacing="0" w:line="360" w:lineRule="exact"/>
              <w:ind w:left="0" w:right="0" w:firstLine="0" w:firstLineChars="0"/>
              <w:jc w:val="center"/>
              <w:rPr>
                <w:rFonts w:hint="default" w:ascii="仿宋_GB2312" w:hAnsi="微软雅黑" w:eastAsia="仿宋_GB2312" w:cs="宋体"/>
                <w:b/>
                <w:bCs/>
                <w:color w:val="333333"/>
                <w:kern w:val="0"/>
                <w:sz w:val="28"/>
                <w:szCs w:val="28"/>
              </w:rPr>
            </w:pPr>
            <w:r>
              <w:rPr>
                <w:rFonts w:hint="eastAsia" w:ascii="仿宋_GB2312" w:hAnsi="微软雅黑" w:eastAsia="仿宋_GB2312" w:cs="宋体"/>
                <w:b/>
                <w:bCs/>
                <w:color w:val="333333"/>
                <w:kern w:val="0"/>
                <w:sz w:val="28"/>
                <w:szCs w:val="28"/>
              </w:rPr>
              <w:t>发生额</w:t>
            </w:r>
          </w:p>
        </w:tc>
        <w:tc>
          <w:tcPr>
            <w:tcW w:w="1469" w:type="dxa"/>
            <w:gridSpan w:val="2"/>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360" w:lineRule="exact"/>
              <w:ind w:left="0" w:right="0" w:firstLine="0" w:firstLineChars="0"/>
              <w:jc w:val="center"/>
              <w:rPr>
                <w:rFonts w:hint="default" w:ascii="仿宋_GB2312" w:hAnsi="微软雅黑" w:eastAsia="仿宋_GB2312" w:cs="宋体"/>
                <w:b/>
                <w:bCs/>
                <w:color w:val="333333"/>
                <w:kern w:val="0"/>
                <w:sz w:val="28"/>
                <w:szCs w:val="28"/>
              </w:rPr>
            </w:pPr>
            <w:r>
              <w:rPr>
                <w:rFonts w:hint="eastAsia" w:ascii="仿宋_GB2312" w:hAnsi="微软雅黑" w:eastAsia="仿宋_GB2312" w:cs="宋体"/>
                <w:b/>
                <w:bCs/>
                <w:color w:val="333333"/>
                <w:kern w:val="0"/>
                <w:sz w:val="28"/>
                <w:szCs w:val="28"/>
              </w:rPr>
              <w:t>贷方</w:t>
            </w:r>
          </w:p>
          <w:p>
            <w:pPr>
              <w:keepNext w:val="0"/>
              <w:keepLines w:val="0"/>
              <w:widowControl/>
              <w:suppressLineNumbers w:val="0"/>
              <w:spacing w:before="0" w:beforeAutospacing="0" w:after="0" w:afterAutospacing="0" w:line="360" w:lineRule="exact"/>
              <w:ind w:left="0" w:right="0" w:firstLine="0" w:firstLineChars="0"/>
              <w:jc w:val="center"/>
              <w:rPr>
                <w:rFonts w:hint="default" w:ascii="仿宋_GB2312" w:hAnsi="微软雅黑" w:eastAsia="仿宋_GB2312" w:cs="宋体"/>
                <w:b/>
                <w:bCs/>
                <w:color w:val="333333"/>
                <w:kern w:val="0"/>
                <w:sz w:val="28"/>
                <w:szCs w:val="28"/>
              </w:rPr>
            </w:pPr>
            <w:r>
              <w:rPr>
                <w:rFonts w:hint="eastAsia" w:ascii="仿宋_GB2312" w:hAnsi="微软雅黑" w:eastAsia="仿宋_GB2312" w:cs="宋体"/>
                <w:b/>
                <w:bCs/>
                <w:color w:val="333333"/>
                <w:kern w:val="0"/>
                <w:sz w:val="28"/>
                <w:szCs w:val="28"/>
              </w:rPr>
              <w:t>发生额</w:t>
            </w:r>
          </w:p>
        </w:tc>
        <w:tc>
          <w:tcPr>
            <w:tcW w:w="117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360" w:lineRule="exact"/>
              <w:ind w:left="0" w:right="0" w:firstLine="0" w:firstLineChars="0"/>
              <w:jc w:val="center"/>
              <w:rPr>
                <w:rFonts w:hint="default" w:ascii="仿宋_GB2312" w:hAnsi="微软雅黑" w:eastAsia="仿宋_GB2312" w:cs="宋体"/>
                <w:b/>
                <w:bCs/>
                <w:color w:val="333333"/>
                <w:kern w:val="0"/>
                <w:sz w:val="28"/>
                <w:szCs w:val="28"/>
              </w:rPr>
            </w:pPr>
            <w:r>
              <w:rPr>
                <w:rFonts w:hint="eastAsia" w:ascii="仿宋_GB2312" w:hAnsi="微软雅黑" w:eastAsia="仿宋_GB2312" w:cs="宋体"/>
                <w:b/>
                <w:bCs/>
                <w:color w:val="333333"/>
                <w:kern w:val="0"/>
                <w:sz w:val="28"/>
                <w:szCs w:val="28"/>
              </w:rPr>
              <w:t>期末数</w:t>
            </w:r>
          </w:p>
        </w:tc>
        <w:tc>
          <w:tcPr>
            <w:tcW w:w="4252"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360" w:lineRule="exact"/>
              <w:ind w:left="0" w:right="0" w:firstLine="0" w:firstLineChars="0"/>
              <w:jc w:val="center"/>
              <w:rPr>
                <w:rFonts w:hint="default" w:ascii="仿宋_GB2312" w:hAnsi="微软雅黑" w:eastAsia="仿宋_GB2312" w:cs="宋体"/>
                <w:b/>
                <w:bCs/>
                <w:color w:val="333333"/>
                <w:kern w:val="0"/>
                <w:sz w:val="28"/>
                <w:szCs w:val="28"/>
              </w:rPr>
            </w:pPr>
            <w:r>
              <w:rPr>
                <w:rFonts w:hint="eastAsia" w:ascii="仿宋_GB2312" w:hAnsi="微软雅黑" w:eastAsia="仿宋_GB2312" w:cs="宋体"/>
                <w:b/>
                <w:bCs/>
                <w:color w:val="333333"/>
                <w:kern w:val="0"/>
                <w:sz w:val="28"/>
                <w:szCs w:val="28"/>
              </w:rPr>
              <w:t>贷方科目</w:t>
            </w:r>
          </w:p>
        </w:tc>
        <w:tc>
          <w:tcPr>
            <w:tcW w:w="1418"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360" w:lineRule="exact"/>
              <w:ind w:left="0" w:right="0" w:firstLine="0" w:firstLineChars="0"/>
              <w:jc w:val="center"/>
              <w:rPr>
                <w:rFonts w:hint="default" w:ascii="仿宋_GB2312" w:hAnsi="微软雅黑" w:eastAsia="仿宋_GB2312" w:cs="宋体"/>
                <w:b/>
                <w:bCs/>
                <w:color w:val="333333"/>
                <w:kern w:val="0"/>
                <w:sz w:val="28"/>
                <w:szCs w:val="28"/>
              </w:rPr>
            </w:pPr>
            <w:r>
              <w:rPr>
                <w:rFonts w:hint="eastAsia" w:ascii="仿宋_GB2312" w:hAnsi="微软雅黑" w:eastAsia="仿宋_GB2312" w:cs="宋体"/>
                <w:b/>
                <w:bCs/>
                <w:color w:val="333333"/>
                <w:kern w:val="0"/>
                <w:sz w:val="28"/>
                <w:szCs w:val="28"/>
              </w:rPr>
              <w:t>年初</w:t>
            </w:r>
          </w:p>
          <w:p>
            <w:pPr>
              <w:keepNext w:val="0"/>
              <w:keepLines w:val="0"/>
              <w:widowControl/>
              <w:suppressLineNumbers w:val="0"/>
              <w:spacing w:before="0" w:beforeAutospacing="0" w:after="0" w:afterAutospacing="0" w:line="360" w:lineRule="exact"/>
              <w:ind w:left="0" w:right="0" w:firstLine="0" w:firstLineChars="0"/>
              <w:jc w:val="center"/>
              <w:rPr>
                <w:rFonts w:hint="default" w:ascii="仿宋_GB2312" w:hAnsi="微软雅黑" w:eastAsia="仿宋_GB2312" w:cs="宋体"/>
                <w:b/>
                <w:bCs/>
                <w:color w:val="333333"/>
                <w:kern w:val="0"/>
                <w:sz w:val="28"/>
                <w:szCs w:val="28"/>
              </w:rPr>
            </w:pPr>
            <w:r>
              <w:rPr>
                <w:rFonts w:hint="eastAsia" w:ascii="仿宋_GB2312" w:hAnsi="微软雅黑" w:eastAsia="仿宋_GB2312" w:cs="宋体"/>
                <w:b/>
                <w:bCs/>
                <w:color w:val="333333"/>
                <w:kern w:val="0"/>
                <w:sz w:val="28"/>
                <w:szCs w:val="28"/>
              </w:rPr>
              <w:t>预算数</w:t>
            </w:r>
          </w:p>
        </w:tc>
        <w:tc>
          <w:tcPr>
            <w:tcW w:w="1559"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360" w:lineRule="exact"/>
              <w:ind w:left="0" w:right="0" w:firstLine="0" w:firstLineChars="0"/>
              <w:jc w:val="center"/>
              <w:rPr>
                <w:rFonts w:hint="default" w:ascii="仿宋_GB2312" w:hAnsi="微软雅黑" w:eastAsia="仿宋_GB2312" w:cs="宋体"/>
                <w:b/>
                <w:bCs/>
                <w:color w:val="333333"/>
                <w:kern w:val="0"/>
                <w:sz w:val="28"/>
                <w:szCs w:val="28"/>
              </w:rPr>
            </w:pPr>
            <w:r>
              <w:rPr>
                <w:rFonts w:hint="eastAsia" w:ascii="仿宋_GB2312" w:hAnsi="微软雅黑" w:eastAsia="仿宋_GB2312" w:cs="宋体"/>
                <w:b/>
                <w:bCs/>
                <w:color w:val="333333"/>
                <w:kern w:val="0"/>
                <w:sz w:val="28"/>
                <w:szCs w:val="28"/>
              </w:rPr>
              <w:t>借方</w:t>
            </w:r>
          </w:p>
          <w:p>
            <w:pPr>
              <w:keepNext w:val="0"/>
              <w:keepLines w:val="0"/>
              <w:widowControl/>
              <w:suppressLineNumbers w:val="0"/>
              <w:spacing w:before="0" w:beforeAutospacing="0" w:after="0" w:afterAutospacing="0" w:line="360" w:lineRule="exact"/>
              <w:ind w:left="0" w:right="0" w:firstLine="0" w:firstLineChars="0"/>
              <w:jc w:val="center"/>
              <w:rPr>
                <w:rFonts w:hint="default" w:ascii="仿宋_GB2312" w:hAnsi="微软雅黑" w:eastAsia="仿宋_GB2312" w:cs="宋体"/>
                <w:b/>
                <w:bCs/>
                <w:color w:val="333333"/>
                <w:kern w:val="0"/>
                <w:sz w:val="28"/>
                <w:szCs w:val="28"/>
              </w:rPr>
            </w:pPr>
            <w:r>
              <w:rPr>
                <w:rFonts w:hint="eastAsia" w:ascii="仿宋_GB2312" w:hAnsi="微软雅黑" w:eastAsia="仿宋_GB2312" w:cs="宋体"/>
                <w:b/>
                <w:bCs/>
                <w:color w:val="333333"/>
                <w:kern w:val="0"/>
                <w:sz w:val="28"/>
                <w:szCs w:val="28"/>
              </w:rPr>
              <w:t>发生额</w:t>
            </w:r>
          </w:p>
        </w:tc>
        <w:tc>
          <w:tcPr>
            <w:tcW w:w="1559"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360" w:lineRule="exact"/>
              <w:ind w:left="0" w:right="0" w:firstLine="0" w:firstLineChars="0"/>
              <w:jc w:val="center"/>
              <w:rPr>
                <w:rFonts w:hint="default" w:ascii="仿宋_GB2312" w:hAnsi="微软雅黑" w:eastAsia="仿宋_GB2312" w:cs="宋体"/>
                <w:b/>
                <w:bCs/>
                <w:color w:val="333333"/>
                <w:kern w:val="0"/>
                <w:sz w:val="28"/>
                <w:szCs w:val="28"/>
              </w:rPr>
            </w:pPr>
            <w:r>
              <w:rPr>
                <w:rFonts w:hint="eastAsia" w:ascii="仿宋_GB2312" w:hAnsi="微软雅黑" w:eastAsia="仿宋_GB2312" w:cs="宋体"/>
                <w:b/>
                <w:bCs/>
                <w:color w:val="333333"/>
                <w:kern w:val="0"/>
                <w:sz w:val="28"/>
                <w:szCs w:val="28"/>
              </w:rPr>
              <w:t>贷方</w:t>
            </w:r>
          </w:p>
          <w:p>
            <w:pPr>
              <w:keepNext w:val="0"/>
              <w:keepLines w:val="0"/>
              <w:widowControl/>
              <w:suppressLineNumbers w:val="0"/>
              <w:spacing w:before="0" w:beforeAutospacing="0" w:after="0" w:afterAutospacing="0" w:line="360" w:lineRule="exact"/>
              <w:ind w:left="0" w:right="0" w:firstLine="0" w:firstLineChars="0"/>
              <w:jc w:val="center"/>
              <w:rPr>
                <w:rFonts w:hint="default" w:ascii="仿宋_GB2312" w:hAnsi="微软雅黑" w:eastAsia="仿宋_GB2312" w:cs="宋体"/>
                <w:b/>
                <w:bCs/>
                <w:color w:val="333333"/>
                <w:kern w:val="0"/>
                <w:sz w:val="28"/>
                <w:szCs w:val="28"/>
              </w:rPr>
            </w:pPr>
            <w:r>
              <w:rPr>
                <w:rFonts w:hint="eastAsia" w:ascii="仿宋_GB2312" w:hAnsi="微软雅黑" w:eastAsia="仿宋_GB2312" w:cs="宋体"/>
                <w:b/>
                <w:bCs/>
                <w:color w:val="333333"/>
                <w:kern w:val="0"/>
                <w:sz w:val="28"/>
                <w:szCs w:val="28"/>
              </w:rPr>
              <w:t>发生额</w:t>
            </w:r>
          </w:p>
        </w:tc>
        <w:tc>
          <w:tcPr>
            <w:tcW w:w="1134"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360" w:lineRule="exact"/>
              <w:ind w:left="0" w:right="0" w:firstLine="0" w:firstLineChars="0"/>
              <w:jc w:val="center"/>
              <w:rPr>
                <w:rFonts w:hint="default" w:ascii="仿宋_GB2312" w:hAnsi="微软雅黑" w:eastAsia="仿宋_GB2312" w:cs="宋体"/>
                <w:b/>
                <w:bCs/>
                <w:color w:val="333333"/>
                <w:kern w:val="0"/>
                <w:sz w:val="28"/>
                <w:szCs w:val="28"/>
              </w:rPr>
            </w:pPr>
            <w:r>
              <w:rPr>
                <w:rFonts w:hint="eastAsia" w:ascii="仿宋_GB2312" w:hAnsi="微软雅黑" w:eastAsia="仿宋_GB2312" w:cs="宋体"/>
                <w:b/>
                <w:bCs/>
                <w:color w:val="333333"/>
                <w:kern w:val="0"/>
                <w:sz w:val="28"/>
                <w:szCs w:val="28"/>
              </w:rPr>
              <w:t>期末数</w:t>
            </w:r>
          </w:p>
        </w:tc>
      </w:tr>
      <w:tr>
        <w:tblPrEx>
          <w:tblCellMar>
            <w:top w:w="0" w:type="dxa"/>
            <w:left w:w="108" w:type="dxa"/>
            <w:bottom w:w="0" w:type="dxa"/>
            <w:right w:w="108" w:type="dxa"/>
          </w:tblCellMar>
        </w:tblPrEx>
        <w:trPr>
          <w:trHeight w:val="57" w:hRule="atLeast"/>
        </w:trPr>
        <w:tc>
          <w:tcPr>
            <w:tcW w:w="407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480" w:lineRule="exact"/>
              <w:ind w:left="0" w:right="0" w:firstLine="0" w:firstLineChars="0"/>
              <w:jc w:val="left"/>
              <w:textAlignment w:val="center"/>
              <w:rPr>
                <w:rFonts w:hint="default" w:ascii="仿宋_GB2312" w:hAnsi="宋体" w:eastAsia="仿宋_GB2312"/>
                <w:color w:val="000000"/>
                <w:kern w:val="0"/>
                <w:sz w:val="28"/>
                <w:szCs w:val="28"/>
              </w:rPr>
            </w:pPr>
            <w:r>
              <w:rPr>
                <w:rFonts w:hint="eastAsia" w:ascii="仿宋_GB2312" w:hAnsi="宋体" w:eastAsia="仿宋_GB2312" w:cs="仿宋_GB2312"/>
                <w:b/>
                <w:kern w:val="0"/>
                <w:sz w:val="28"/>
                <w:szCs w:val="28"/>
                <w:lang w:bidi="ar"/>
              </w:rPr>
              <w:t>一、</w:t>
            </w:r>
            <w:r>
              <w:rPr>
                <w:rFonts w:hint="default" w:ascii="仿宋_GB2312" w:hAnsi="宋体" w:eastAsia="仿宋_GB2312" w:cs="仿宋_GB2312"/>
                <w:b/>
                <w:kern w:val="0"/>
                <w:sz w:val="28"/>
                <w:szCs w:val="28"/>
                <w:lang w:bidi="ar"/>
              </w:rPr>
              <w:t>单位资金支出预算类</w:t>
            </w:r>
          </w:p>
        </w:tc>
        <w:tc>
          <w:tcPr>
            <w:tcW w:w="1418"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480" w:lineRule="exact"/>
              <w:ind w:left="0" w:right="0" w:firstLine="0" w:firstLineChars="0"/>
              <w:jc w:val="left"/>
              <w:rPr>
                <w:rFonts w:hint="default" w:ascii="仿宋_GB2312" w:hAnsi="宋体" w:eastAsia="仿宋_GB2312"/>
                <w:color w:val="000000"/>
                <w:kern w:val="0"/>
                <w:sz w:val="28"/>
                <w:szCs w:val="28"/>
              </w:rPr>
            </w:pPr>
          </w:p>
        </w:tc>
        <w:tc>
          <w:tcPr>
            <w:tcW w:w="1469" w:type="dxa"/>
            <w:gridSpan w:val="2"/>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480" w:lineRule="exact"/>
              <w:ind w:left="0" w:right="0" w:firstLine="0" w:firstLineChars="0"/>
              <w:jc w:val="left"/>
              <w:rPr>
                <w:rFonts w:hint="default" w:ascii="仿宋_GB2312" w:hAnsi="Times New Roman" w:eastAsia="仿宋_GB2312"/>
                <w:kern w:val="0"/>
                <w:sz w:val="28"/>
                <w:szCs w:val="28"/>
              </w:rPr>
            </w:pPr>
          </w:p>
        </w:tc>
        <w:tc>
          <w:tcPr>
            <w:tcW w:w="1469" w:type="dxa"/>
            <w:gridSpan w:val="2"/>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480" w:lineRule="exact"/>
              <w:ind w:left="0" w:right="0" w:firstLine="0" w:firstLineChars="0"/>
              <w:jc w:val="left"/>
              <w:rPr>
                <w:rFonts w:hint="default" w:ascii="仿宋_GB2312" w:hAnsi="Times New Roman" w:eastAsia="仿宋_GB2312"/>
                <w:kern w:val="0"/>
                <w:sz w:val="28"/>
                <w:szCs w:val="28"/>
              </w:rPr>
            </w:pPr>
          </w:p>
        </w:tc>
        <w:tc>
          <w:tcPr>
            <w:tcW w:w="1173"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480" w:lineRule="exact"/>
              <w:ind w:left="0" w:right="0" w:firstLine="0" w:firstLineChars="0"/>
              <w:jc w:val="left"/>
              <w:rPr>
                <w:rFonts w:hint="default" w:ascii="仿宋_GB2312" w:hAnsi="Times New Roman" w:eastAsia="仿宋_GB2312"/>
                <w:kern w:val="0"/>
                <w:sz w:val="28"/>
                <w:szCs w:val="28"/>
              </w:rPr>
            </w:pPr>
          </w:p>
        </w:tc>
        <w:tc>
          <w:tcPr>
            <w:tcW w:w="4252"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480" w:lineRule="exact"/>
              <w:ind w:left="0" w:right="0" w:firstLine="0" w:firstLineChars="0"/>
              <w:jc w:val="left"/>
              <w:textAlignment w:val="center"/>
              <w:rPr>
                <w:rFonts w:hint="default" w:ascii="仿宋_GB2312" w:hAnsi="宋体" w:eastAsia="仿宋_GB2312"/>
                <w:color w:val="000000"/>
                <w:kern w:val="0"/>
                <w:sz w:val="28"/>
                <w:szCs w:val="28"/>
              </w:rPr>
            </w:pPr>
            <w:r>
              <w:rPr>
                <w:rFonts w:hint="eastAsia" w:ascii="仿宋_GB2312" w:hAnsi="宋体" w:eastAsia="仿宋_GB2312" w:cs="仿宋_GB2312"/>
                <w:b/>
                <w:kern w:val="0"/>
                <w:sz w:val="28"/>
                <w:szCs w:val="28"/>
                <w:lang w:bidi="ar"/>
              </w:rPr>
              <w:t>二、</w:t>
            </w:r>
            <w:r>
              <w:rPr>
                <w:rFonts w:hint="default" w:ascii="仿宋_GB2312" w:hAnsi="宋体" w:eastAsia="仿宋_GB2312" w:cs="仿宋_GB2312"/>
                <w:b/>
                <w:kern w:val="0"/>
                <w:sz w:val="28"/>
                <w:szCs w:val="28"/>
                <w:lang w:bidi="ar"/>
              </w:rPr>
              <w:t>提前安排类</w:t>
            </w:r>
          </w:p>
        </w:tc>
        <w:tc>
          <w:tcPr>
            <w:tcW w:w="1418"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480" w:lineRule="exact"/>
              <w:ind w:left="0" w:right="0" w:firstLine="0" w:firstLineChars="0"/>
              <w:jc w:val="left"/>
              <w:rPr>
                <w:rFonts w:hint="default" w:ascii="仿宋_GB2312" w:hAnsi="宋体" w:eastAsia="仿宋_GB2312"/>
                <w:color w:val="000000"/>
                <w:kern w:val="0"/>
                <w:sz w:val="28"/>
                <w:szCs w:val="28"/>
              </w:rPr>
            </w:pPr>
          </w:p>
        </w:tc>
        <w:tc>
          <w:tcPr>
            <w:tcW w:w="1559"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480" w:lineRule="exact"/>
              <w:ind w:left="0" w:right="0" w:firstLine="0" w:firstLineChars="0"/>
              <w:jc w:val="right"/>
              <w:rPr>
                <w:rFonts w:hint="default" w:ascii="仿宋_GB2312" w:hAnsi="Times New Roman" w:eastAsia="仿宋_GB2312"/>
                <w:kern w:val="0"/>
                <w:sz w:val="28"/>
                <w:szCs w:val="28"/>
              </w:rPr>
            </w:pPr>
          </w:p>
        </w:tc>
        <w:tc>
          <w:tcPr>
            <w:tcW w:w="1559"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480" w:lineRule="exact"/>
              <w:ind w:left="0" w:right="0" w:firstLine="0" w:firstLineChars="0"/>
              <w:jc w:val="right"/>
              <w:rPr>
                <w:rFonts w:hint="default" w:ascii="仿宋_GB2312" w:hAnsi="Times New Roman" w:eastAsia="仿宋_GB2312"/>
                <w:kern w:val="0"/>
                <w:sz w:val="28"/>
                <w:szCs w:val="28"/>
              </w:rPr>
            </w:pPr>
          </w:p>
        </w:tc>
        <w:tc>
          <w:tcPr>
            <w:tcW w:w="1134"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480" w:lineRule="exact"/>
              <w:ind w:left="0" w:right="0" w:firstLine="0" w:firstLineChars="0"/>
              <w:jc w:val="right"/>
              <w:rPr>
                <w:rFonts w:hint="default" w:ascii="仿宋_GB2312" w:hAnsi="Times New Roman" w:eastAsia="仿宋_GB2312"/>
                <w:kern w:val="0"/>
                <w:sz w:val="28"/>
                <w:szCs w:val="28"/>
              </w:rPr>
            </w:pPr>
          </w:p>
        </w:tc>
      </w:tr>
      <w:tr>
        <w:tblPrEx>
          <w:tblCellMar>
            <w:top w:w="0" w:type="dxa"/>
            <w:left w:w="108" w:type="dxa"/>
            <w:bottom w:w="0" w:type="dxa"/>
            <w:right w:w="108" w:type="dxa"/>
          </w:tblCellMar>
        </w:tblPrEx>
        <w:trPr>
          <w:trHeight w:val="57" w:hRule="atLeast"/>
        </w:trPr>
        <w:tc>
          <w:tcPr>
            <w:tcW w:w="407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480" w:lineRule="exact"/>
              <w:ind w:left="0" w:right="0" w:firstLine="0" w:firstLineChars="0"/>
              <w:jc w:val="left"/>
              <w:textAlignment w:val="center"/>
              <w:rPr>
                <w:rFonts w:hint="default" w:ascii="仿宋_GB2312" w:hAnsi="宋体" w:eastAsia="仿宋_GB2312"/>
                <w:color w:val="000000"/>
                <w:kern w:val="0"/>
                <w:sz w:val="28"/>
                <w:szCs w:val="28"/>
              </w:rPr>
            </w:pPr>
            <w:r>
              <w:rPr>
                <w:rFonts w:hint="default" w:ascii="仿宋_GB2312" w:hAnsi="宋体" w:eastAsia="仿宋_GB2312" w:cs="仿宋_GB2312"/>
                <w:kern w:val="0"/>
                <w:sz w:val="28"/>
                <w:szCs w:val="28"/>
                <w:lang w:bidi="ar"/>
              </w:rPr>
              <w:t>1601 单位资金支出预算</w:t>
            </w:r>
          </w:p>
        </w:tc>
        <w:tc>
          <w:tcPr>
            <w:tcW w:w="1418"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480" w:lineRule="exact"/>
              <w:ind w:left="0" w:right="0" w:firstLine="0" w:firstLineChars="0"/>
              <w:jc w:val="left"/>
              <w:rPr>
                <w:rFonts w:hint="default" w:ascii="仿宋_GB2312" w:hAnsi="宋体" w:eastAsia="仿宋_GB2312"/>
                <w:color w:val="000000"/>
                <w:kern w:val="0"/>
                <w:sz w:val="28"/>
                <w:szCs w:val="28"/>
              </w:rPr>
            </w:pPr>
          </w:p>
        </w:tc>
        <w:tc>
          <w:tcPr>
            <w:tcW w:w="1469" w:type="dxa"/>
            <w:gridSpan w:val="2"/>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480" w:lineRule="exact"/>
              <w:ind w:left="0" w:right="0" w:firstLine="0" w:firstLineChars="0"/>
              <w:jc w:val="left"/>
              <w:rPr>
                <w:rFonts w:hint="default" w:ascii="仿宋_GB2312" w:hAnsi="Times New Roman" w:eastAsia="仿宋_GB2312"/>
                <w:kern w:val="0"/>
                <w:sz w:val="28"/>
                <w:szCs w:val="28"/>
              </w:rPr>
            </w:pPr>
          </w:p>
        </w:tc>
        <w:tc>
          <w:tcPr>
            <w:tcW w:w="1469" w:type="dxa"/>
            <w:gridSpan w:val="2"/>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480" w:lineRule="exact"/>
              <w:ind w:left="0" w:right="0" w:firstLine="0" w:firstLineChars="0"/>
              <w:jc w:val="left"/>
              <w:rPr>
                <w:rFonts w:hint="default" w:ascii="仿宋_GB2312" w:hAnsi="Times New Roman" w:eastAsia="仿宋_GB2312"/>
                <w:kern w:val="0"/>
                <w:sz w:val="28"/>
                <w:szCs w:val="28"/>
              </w:rPr>
            </w:pPr>
          </w:p>
        </w:tc>
        <w:tc>
          <w:tcPr>
            <w:tcW w:w="1173"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480" w:lineRule="exact"/>
              <w:ind w:left="0" w:right="0" w:firstLine="0" w:firstLineChars="0"/>
              <w:jc w:val="left"/>
              <w:rPr>
                <w:rFonts w:hint="default" w:ascii="仿宋_GB2312" w:hAnsi="Times New Roman" w:eastAsia="仿宋_GB2312"/>
                <w:kern w:val="0"/>
                <w:sz w:val="28"/>
                <w:szCs w:val="28"/>
              </w:rPr>
            </w:pPr>
          </w:p>
        </w:tc>
        <w:tc>
          <w:tcPr>
            <w:tcW w:w="4252"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480" w:lineRule="exact"/>
              <w:ind w:left="0" w:right="0" w:firstLine="0" w:firstLineChars="0"/>
              <w:jc w:val="left"/>
              <w:textAlignment w:val="center"/>
              <w:rPr>
                <w:rFonts w:hint="default" w:ascii="仿宋_GB2312" w:hAnsi="宋体" w:eastAsia="仿宋_GB2312"/>
                <w:color w:val="000000"/>
                <w:kern w:val="0"/>
                <w:sz w:val="28"/>
                <w:szCs w:val="28"/>
              </w:rPr>
            </w:pPr>
            <w:r>
              <w:rPr>
                <w:rFonts w:hint="default" w:ascii="仿宋_GB2312" w:hAnsi="宋体" w:eastAsia="仿宋_GB2312" w:cs="仿宋_GB2312"/>
                <w:kern w:val="0"/>
                <w:sz w:val="28"/>
                <w:szCs w:val="28"/>
                <w:lang w:bidi="ar"/>
              </w:rPr>
              <w:t>2601 年初控制数</w:t>
            </w:r>
          </w:p>
        </w:tc>
        <w:tc>
          <w:tcPr>
            <w:tcW w:w="1418"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480" w:lineRule="exact"/>
              <w:ind w:left="0" w:right="0" w:firstLine="0" w:firstLineChars="0"/>
              <w:jc w:val="left"/>
              <w:rPr>
                <w:rFonts w:hint="default" w:ascii="仿宋_GB2312" w:hAnsi="宋体" w:eastAsia="仿宋_GB2312"/>
                <w:color w:val="000000"/>
                <w:kern w:val="0"/>
                <w:sz w:val="28"/>
                <w:szCs w:val="28"/>
              </w:rPr>
            </w:pPr>
          </w:p>
        </w:tc>
        <w:tc>
          <w:tcPr>
            <w:tcW w:w="1559"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480" w:lineRule="exact"/>
              <w:ind w:left="0" w:right="0" w:firstLine="0" w:firstLineChars="0"/>
              <w:jc w:val="right"/>
              <w:rPr>
                <w:rFonts w:hint="default" w:ascii="仿宋_GB2312" w:hAnsi="Times New Roman" w:eastAsia="仿宋_GB2312"/>
                <w:kern w:val="0"/>
                <w:sz w:val="28"/>
                <w:szCs w:val="28"/>
              </w:rPr>
            </w:pPr>
          </w:p>
        </w:tc>
        <w:tc>
          <w:tcPr>
            <w:tcW w:w="1559"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480" w:lineRule="exact"/>
              <w:ind w:left="0" w:right="0" w:firstLine="0" w:firstLineChars="0"/>
              <w:jc w:val="right"/>
              <w:rPr>
                <w:rFonts w:hint="default" w:ascii="仿宋_GB2312" w:hAnsi="Times New Roman" w:eastAsia="仿宋_GB2312"/>
                <w:kern w:val="0"/>
                <w:sz w:val="28"/>
                <w:szCs w:val="28"/>
              </w:rPr>
            </w:pPr>
          </w:p>
        </w:tc>
        <w:tc>
          <w:tcPr>
            <w:tcW w:w="1134"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480" w:lineRule="exact"/>
              <w:ind w:left="0" w:right="0" w:firstLine="0" w:firstLineChars="0"/>
              <w:jc w:val="right"/>
              <w:rPr>
                <w:rFonts w:hint="default" w:ascii="仿宋_GB2312" w:hAnsi="Times New Roman" w:eastAsia="仿宋_GB2312"/>
                <w:kern w:val="0"/>
                <w:sz w:val="28"/>
                <w:szCs w:val="28"/>
              </w:rPr>
            </w:pPr>
          </w:p>
        </w:tc>
      </w:tr>
      <w:tr>
        <w:tblPrEx>
          <w:tblCellMar>
            <w:top w:w="0" w:type="dxa"/>
            <w:left w:w="108" w:type="dxa"/>
            <w:bottom w:w="0" w:type="dxa"/>
            <w:right w:w="108" w:type="dxa"/>
          </w:tblCellMar>
        </w:tblPrEx>
        <w:trPr>
          <w:trHeight w:val="57" w:hRule="atLeast"/>
        </w:trPr>
        <w:tc>
          <w:tcPr>
            <w:tcW w:w="407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480" w:lineRule="exact"/>
              <w:ind w:left="0" w:right="0" w:firstLine="0" w:firstLineChars="0"/>
              <w:jc w:val="left"/>
              <w:textAlignment w:val="center"/>
              <w:rPr>
                <w:rFonts w:hint="default" w:ascii="仿宋_GB2312" w:hAnsi="宋体" w:eastAsia="仿宋_GB2312"/>
                <w:color w:val="000000"/>
                <w:kern w:val="0"/>
                <w:sz w:val="28"/>
                <w:szCs w:val="28"/>
              </w:rPr>
            </w:pPr>
            <w:r>
              <w:rPr>
                <w:rFonts w:hint="eastAsia" w:ascii="仿宋_GB2312" w:hAnsi="宋体" w:eastAsia="仿宋_GB2312" w:cs="仿宋_GB2312"/>
                <w:b/>
                <w:kern w:val="0"/>
                <w:sz w:val="28"/>
                <w:szCs w:val="28"/>
                <w:lang w:bidi="ar"/>
              </w:rPr>
              <w:t>五、</w:t>
            </w:r>
            <w:r>
              <w:rPr>
                <w:rFonts w:hint="default" w:ascii="仿宋_GB2312" w:hAnsi="宋体" w:eastAsia="仿宋_GB2312" w:cs="仿宋_GB2312"/>
                <w:b/>
                <w:kern w:val="0"/>
                <w:sz w:val="28"/>
                <w:szCs w:val="28"/>
                <w:lang w:bidi="ar"/>
              </w:rPr>
              <w:t>支出指标类</w:t>
            </w:r>
          </w:p>
        </w:tc>
        <w:tc>
          <w:tcPr>
            <w:tcW w:w="1418"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480" w:lineRule="exact"/>
              <w:ind w:left="0" w:right="0" w:firstLine="0" w:firstLineChars="0"/>
              <w:jc w:val="left"/>
              <w:rPr>
                <w:rFonts w:hint="default" w:ascii="仿宋_GB2312" w:hAnsi="宋体" w:eastAsia="仿宋_GB2312"/>
                <w:color w:val="000000"/>
                <w:kern w:val="0"/>
                <w:sz w:val="28"/>
                <w:szCs w:val="28"/>
              </w:rPr>
            </w:pPr>
          </w:p>
        </w:tc>
        <w:tc>
          <w:tcPr>
            <w:tcW w:w="1469" w:type="dxa"/>
            <w:gridSpan w:val="2"/>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480" w:lineRule="exact"/>
              <w:ind w:left="0" w:right="0" w:firstLine="0" w:firstLineChars="0"/>
              <w:jc w:val="left"/>
              <w:rPr>
                <w:rFonts w:hint="default" w:ascii="仿宋_GB2312" w:hAnsi="Times New Roman" w:eastAsia="仿宋_GB2312"/>
                <w:kern w:val="0"/>
                <w:sz w:val="28"/>
                <w:szCs w:val="28"/>
              </w:rPr>
            </w:pPr>
          </w:p>
        </w:tc>
        <w:tc>
          <w:tcPr>
            <w:tcW w:w="1469" w:type="dxa"/>
            <w:gridSpan w:val="2"/>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480" w:lineRule="exact"/>
              <w:ind w:left="0" w:right="0" w:firstLine="0" w:firstLineChars="0"/>
              <w:jc w:val="left"/>
              <w:rPr>
                <w:rFonts w:hint="default" w:ascii="仿宋_GB2312" w:hAnsi="Times New Roman" w:eastAsia="仿宋_GB2312"/>
                <w:kern w:val="0"/>
                <w:sz w:val="28"/>
                <w:szCs w:val="28"/>
              </w:rPr>
            </w:pPr>
          </w:p>
        </w:tc>
        <w:tc>
          <w:tcPr>
            <w:tcW w:w="1173"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480" w:lineRule="exact"/>
              <w:ind w:left="0" w:right="0" w:firstLine="0" w:firstLineChars="0"/>
              <w:jc w:val="left"/>
              <w:rPr>
                <w:rFonts w:hint="default" w:ascii="仿宋_GB2312" w:hAnsi="Times New Roman" w:eastAsia="仿宋_GB2312"/>
                <w:kern w:val="0"/>
                <w:sz w:val="28"/>
                <w:szCs w:val="28"/>
              </w:rPr>
            </w:pPr>
          </w:p>
        </w:tc>
        <w:tc>
          <w:tcPr>
            <w:tcW w:w="4252"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480" w:lineRule="exact"/>
              <w:ind w:left="0" w:right="0" w:firstLine="0" w:firstLineChars="0"/>
              <w:jc w:val="left"/>
              <w:textAlignment w:val="center"/>
              <w:rPr>
                <w:rFonts w:hint="default" w:ascii="仿宋_GB2312" w:hAnsi="宋体" w:eastAsia="仿宋_GB2312"/>
                <w:color w:val="000000"/>
                <w:kern w:val="0"/>
                <w:sz w:val="28"/>
                <w:szCs w:val="28"/>
              </w:rPr>
            </w:pPr>
            <w:r>
              <w:rPr>
                <w:rFonts w:hint="eastAsia" w:ascii="仿宋_GB2312" w:hAnsi="宋体" w:eastAsia="仿宋_GB2312" w:cs="仿宋_GB2312"/>
                <w:b/>
                <w:kern w:val="0"/>
                <w:sz w:val="28"/>
                <w:szCs w:val="28"/>
                <w:lang w:bidi="ar"/>
              </w:rPr>
              <w:t>三、</w:t>
            </w:r>
            <w:r>
              <w:rPr>
                <w:rFonts w:hint="default" w:ascii="仿宋_GB2312" w:hAnsi="宋体" w:eastAsia="仿宋_GB2312" w:cs="仿宋_GB2312"/>
                <w:b/>
                <w:kern w:val="0"/>
                <w:sz w:val="28"/>
                <w:szCs w:val="28"/>
                <w:lang w:bidi="ar"/>
              </w:rPr>
              <w:t>结转结余类</w:t>
            </w:r>
          </w:p>
        </w:tc>
        <w:tc>
          <w:tcPr>
            <w:tcW w:w="1418"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480" w:lineRule="exact"/>
              <w:ind w:left="0" w:right="0" w:firstLine="0" w:firstLineChars="0"/>
              <w:jc w:val="left"/>
              <w:rPr>
                <w:rFonts w:hint="default" w:ascii="仿宋_GB2312" w:hAnsi="宋体" w:eastAsia="仿宋_GB2312"/>
                <w:color w:val="000000"/>
                <w:kern w:val="0"/>
                <w:sz w:val="28"/>
                <w:szCs w:val="28"/>
              </w:rPr>
            </w:pPr>
          </w:p>
        </w:tc>
        <w:tc>
          <w:tcPr>
            <w:tcW w:w="1559"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480" w:lineRule="exact"/>
              <w:ind w:left="0" w:right="0" w:firstLine="0" w:firstLineChars="0"/>
              <w:jc w:val="right"/>
              <w:rPr>
                <w:rFonts w:hint="default" w:ascii="仿宋_GB2312" w:hAnsi="Times New Roman" w:eastAsia="仿宋_GB2312"/>
                <w:kern w:val="0"/>
                <w:sz w:val="28"/>
                <w:szCs w:val="28"/>
              </w:rPr>
            </w:pPr>
          </w:p>
        </w:tc>
        <w:tc>
          <w:tcPr>
            <w:tcW w:w="1559"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480" w:lineRule="exact"/>
              <w:ind w:left="0" w:right="0" w:firstLine="0" w:firstLineChars="0"/>
              <w:jc w:val="right"/>
              <w:rPr>
                <w:rFonts w:hint="default" w:ascii="仿宋_GB2312" w:hAnsi="Times New Roman" w:eastAsia="仿宋_GB2312"/>
                <w:kern w:val="0"/>
                <w:sz w:val="28"/>
                <w:szCs w:val="28"/>
              </w:rPr>
            </w:pPr>
          </w:p>
        </w:tc>
        <w:tc>
          <w:tcPr>
            <w:tcW w:w="1134"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480" w:lineRule="exact"/>
              <w:ind w:left="0" w:right="0" w:firstLine="0" w:firstLineChars="0"/>
              <w:jc w:val="right"/>
              <w:rPr>
                <w:rFonts w:hint="default" w:ascii="仿宋_GB2312" w:hAnsi="Times New Roman" w:eastAsia="仿宋_GB2312"/>
                <w:kern w:val="0"/>
                <w:sz w:val="28"/>
                <w:szCs w:val="28"/>
              </w:rPr>
            </w:pPr>
          </w:p>
        </w:tc>
      </w:tr>
      <w:tr>
        <w:tblPrEx>
          <w:tblCellMar>
            <w:top w:w="0" w:type="dxa"/>
            <w:left w:w="108" w:type="dxa"/>
            <w:bottom w:w="0" w:type="dxa"/>
            <w:right w:w="108" w:type="dxa"/>
          </w:tblCellMar>
        </w:tblPrEx>
        <w:trPr>
          <w:trHeight w:val="57" w:hRule="atLeast"/>
        </w:trPr>
        <w:tc>
          <w:tcPr>
            <w:tcW w:w="407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480" w:lineRule="exact"/>
              <w:ind w:left="0" w:right="0" w:firstLine="0" w:firstLineChars="0"/>
              <w:jc w:val="left"/>
              <w:rPr>
                <w:rFonts w:hint="default" w:ascii="仿宋_GB2312" w:hAnsi="宋体" w:eastAsia="仿宋_GB2312"/>
                <w:color w:val="000000"/>
                <w:kern w:val="0"/>
                <w:sz w:val="28"/>
                <w:szCs w:val="28"/>
              </w:rPr>
            </w:pPr>
            <w:r>
              <w:rPr>
                <w:rFonts w:hint="default" w:ascii="仿宋_GB2312" w:hAnsi="宋体" w:eastAsia="仿宋_GB2312" w:cs="仿宋_GB2312"/>
                <w:kern w:val="0"/>
                <w:sz w:val="28"/>
                <w:szCs w:val="28"/>
                <w:lang w:bidi="ar"/>
              </w:rPr>
              <w:t>5601 待下达指标</w:t>
            </w:r>
          </w:p>
        </w:tc>
        <w:tc>
          <w:tcPr>
            <w:tcW w:w="1418"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480" w:lineRule="exact"/>
              <w:ind w:left="0" w:right="0" w:firstLine="0" w:firstLineChars="0"/>
              <w:jc w:val="left"/>
              <w:rPr>
                <w:rFonts w:hint="default" w:ascii="仿宋_GB2312" w:hAnsi="宋体" w:eastAsia="仿宋_GB2312"/>
                <w:color w:val="000000"/>
                <w:kern w:val="0"/>
                <w:sz w:val="28"/>
                <w:szCs w:val="28"/>
              </w:rPr>
            </w:pPr>
          </w:p>
        </w:tc>
        <w:tc>
          <w:tcPr>
            <w:tcW w:w="1469" w:type="dxa"/>
            <w:gridSpan w:val="2"/>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480" w:lineRule="exact"/>
              <w:ind w:left="0" w:right="0" w:firstLine="0" w:firstLineChars="0"/>
              <w:jc w:val="left"/>
              <w:rPr>
                <w:rFonts w:hint="default" w:ascii="仿宋_GB2312" w:hAnsi="Times New Roman" w:eastAsia="仿宋_GB2312"/>
                <w:kern w:val="0"/>
                <w:sz w:val="28"/>
                <w:szCs w:val="28"/>
              </w:rPr>
            </w:pPr>
          </w:p>
        </w:tc>
        <w:tc>
          <w:tcPr>
            <w:tcW w:w="1469" w:type="dxa"/>
            <w:gridSpan w:val="2"/>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480" w:lineRule="exact"/>
              <w:ind w:left="0" w:right="0" w:firstLine="0" w:firstLineChars="0"/>
              <w:jc w:val="left"/>
              <w:rPr>
                <w:rFonts w:hint="default" w:ascii="仿宋_GB2312" w:hAnsi="Times New Roman" w:eastAsia="仿宋_GB2312"/>
                <w:kern w:val="0"/>
                <w:sz w:val="28"/>
                <w:szCs w:val="28"/>
              </w:rPr>
            </w:pPr>
          </w:p>
        </w:tc>
        <w:tc>
          <w:tcPr>
            <w:tcW w:w="1173"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480" w:lineRule="exact"/>
              <w:ind w:left="0" w:right="0" w:firstLine="0" w:firstLineChars="0"/>
              <w:jc w:val="left"/>
              <w:rPr>
                <w:rFonts w:hint="default" w:ascii="仿宋_GB2312" w:hAnsi="Times New Roman" w:eastAsia="仿宋_GB2312"/>
                <w:kern w:val="0"/>
                <w:sz w:val="28"/>
                <w:szCs w:val="28"/>
              </w:rPr>
            </w:pPr>
          </w:p>
        </w:tc>
        <w:tc>
          <w:tcPr>
            <w:tcW w:w="4252"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480" w:lineRule="exact"/>
              <w:ind w:left="0" w:right="0" w:firstLine="0" w:firstLineChars="0"/>
              <w:jc w:val="left"/>
              <w:textAlignment w:val="center"/>
              <w:rPr>
                <w:rFonts w:hint="default" w:ascii="仿宋_GB2312" w:hAnsi="宋体" w:eastAsia="仿宋_GB2312"/>
                <w:color w:val="000000"/>
                <w:kern w:val="0"/>
                <w:sz w:val="28"/>
                <w:szCs w:val="28"/>
              </w:rPr>
            </w:pPr>
            <w:r>
              <w:rPr>
                <w:rFonts w:hint="default" w:ascii="仿宋_GB2312" w:hAnsi="宋体" w:eastAsia="仿宋_GB2312" w:cs="仿宋_GB2312"/>
                <w:kern w:val="0"/>
                <w:sz w:val="28"/>
                <w:szCs w:val="28"/>
                <w:lang w:bidi="ar"/>
              </w:rPr>
              <w:t>3601 结转结余</w:t>
            </w:r>
          </w:p>
        </w:tc>
        <w:tc>
          <w:tcPr>
            <w:tcW w:w="1418"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480" w:lineRule="exact"/>
              <w:ind w:left="0" w:right="0" w:firstLine="0" w:firstLineChars="0"/>
              <w:jc w:val="left"/>
              <w:rPr>
                <w:rFonts w:hint="default" w:ascii="仿宋_GB2312" w:hAnsi="宋体" w:eastAsia="仿宋_GB2312"/>
                <w:color w:val="000000"/>
                <w:kern w:val="0"/>
                <w:sz w:val="28"/>
                <w:szCs w:val="28"/>
              </w:rPr>
            </w:pPr>
          </w:p>
        </w:tc>
        <w:tc>
          <w:tcPr>
            <w:tcW w:w="1559"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480" w:lineRule="exact"/>
              <w:ind w:left="0" w:right="0" w:firstLine="0" w:firstLineChars="0"/>
              <w:jc w:val="right"/>
              <w:rPr>
                <w:rFonts w:hint="default" w:ascii="仿宋_GB2312" w:hAnsi="Times New Roman" w:eastAsia="仿宋_GB2312"/>
                <w:kern w:val="0"/>
                <w:sz w:val="28"/>
                <w:szCs w:val="28"/>
              </w:rPr>
            </w:pPr>
          </w:p>
        </w:tc>
        <w:tc>
          <w:tcPr>
            <w:tcW w:w="1559"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480" w:lineRule="exact"/>
              <w:ind w:left="0" w:right="0" w:firstLine="0" w:firstLineChars="0"/>
              <w:jc w:val="right"/>
              <w:rPr>
                <w:rFonts w:hint="default" w:ascii="仿宋_GB2312" w:hAnsi="Times New Roman" w:eastAsia="仿宋_GB2312"/>
                <w:kern w:val="0"/>
                <w:sz w:val="28"/>
                <w:szCs w:val="28"/>
              </w:rPr>
            </w:pPr>
          </w:p>
        </w:tc>
        <w:tc>
          <w:tcPr>
            <w:tcW w:w="1134"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480" w:lineRule="exact"/>
              <w:ind w:left="0" w:right="0" w:firstLine="0" w:firstLineChars="0"/>
              <w:jc w:val="right"/>
              <w:rPr>
                <w:rFonts w:hint="default" w:ascii="仿宋_GB2312" w:hAnsi="Times New Roman" w:eastAsia="仿宋_GB2312"/>
                <w:kern w:val="0"/>
                <w:sz w:val="28"/>
                <w:szCs w:val="28"/>
              </w:rPr>
            </w:pPr>
          </w:p>
        </w:tc>
      </w:tr>
      <w:tr>
        <w:tblPrEx>
          <w:tblCellMar>
            <w:top w:w="0" w:type="dxa"/>
            <w:left w:w="108" w:type="dxa"/>
            <w:bottom w:w="0" w:type="dxa"/>
            <w:right w:w="108" w:type="dxa"/>
          </w:tblCellMar>
        </w:tblPrEx>
        <w:trPr>
          <w:trHeight w:val="57" w:hRule="atLeast"/>
        </w:trPr>
        <w:tc>
          <w:tcPr>
            <w:tcW w:w="407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480" w:lineRule="exact"/>
              <w:ind w:left="0" w:right="0" w:firstLine="0" w:firstLineChars="0"/>
              <w:jc w:val="left"/>
              <w:textAlignment w:val="auto"/>
              <w:rPr>
                <w:rFonts w:hint="eastAsia" w:ascii="仿宋_GB2312" w:hAnsi="宋体" w:eastAsia="仿宋_GB2312"/>
                <w:color w:val="000000"/>
                <w:kern w:val="0"/>
                <w:sz w:val="28"/>
                <w:szCs w:val="28"/>
                <w:lang w:eastAsia="zh-CN"/>
              </w:rPr>
            </w:pPr>
            <w:r>
              <w:rPr>
                <w:rFonts w:hint="default" w:ascii="仿宋_GB2312" w:hAnsi="宋体" w:eastAsia="仿宋_GB2312" w:cs="仿宋_GB2312"/>
                <w:kern w:val="0"/>
                <w:sz w:val="28"/>
                <w:szCs w:val="28"/>
                <w:lang w:bidi="ar"/>
              </w:rPr>
              <w:t>5602 可执行</w:t>
            </w:r>
            <w:r>
              <w:rPr>
                <w:rFonts w:hint="eastAsia" w:ascii="仿宋_GB2312" w:hAnsi="宋体" w:eastAsia="仿宋_GB2312" w:cs="仿宋_GB2312"/>
                <w:kern w:val="0"/>
                <w:sz w:val="28"/>
                <w:szCs w:val="28"/>
                <w:lang w:eastAsia="zh-CN" w:bidi="ar"/>
              </w:rPr>
              <w:t>指标</w:t>
            </w:r>
          </w:p>
        </w:tc>
        <w:tc>
          <w:tcPr>
            <w:tcW w:w="1418"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480" w:lineRule="exact"/>
              <w:ind w:left="0" w:right="0" w:firstLine="0" w:firstLineChars="0"/>
              <w:jc w:val="left"/>
              <w:rPr>
                <w:rFonts w:hint="default" w:ascii="仿宋_GB2312" w:hAnsi="宋体" w:eastAsia="仿宋_GB2312"/>
                <w:color w:val="000000"/>
                <w:kern w:val="0"/>
                <w:sz w:val="28"/>
                <w:szCs w:val="28"/>
              </w:rPr>
            </w:pPr>
          </w:p>
        </w:tc>
        <w:tc>
          <w:tcPr>
            <w:tcW w:w="1469" w:type="dxa"/>
            <w:gridSpan w:val="2"/>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480" w:lineRule="exact"/>
              <w:ind w:left="0" w:right="0" w:firstLine="0" w:firstLineChars="0"/>
              <w:jc w:val="left"/>
              <w:rPr>
                <w:rFonts w:hint="default" w:ascii="仿宋_GB2312" w:hAnsi="Times New Roman" w:eastAsia="仿宋_GB2312"/>
                <w:kern w:val="0"/>
                <w:sz w:val="28"/>
                <w:szCs w:val="28"/>
              </w:rPr>
            </w:pPr>
          </w:p>
        </w:tc>
        <w:tc>
          <w:tcPr>
            <w:tcW w:w="1469" w:type="dxa"/>
            <w:gridSpan w:val="2"/>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480" w:lineRule="exact"/>
              <w:ind w:left="0" w:right="0" w:firstLine="0" w:firstLineChars="0"/>
              <w:jc w:val="left"/>
              <w:rPr>
                <w:rFonts w:hint="default" w:ascii="仿宋_GB2312" w:hAnsi="Times New Roman" w:eastAsia="仿宋_GB2312"/>
                <w:kern w:val="0"/>
                <w:sz w:val="28"/>
                <w:szCs w:val="28"/>
              </w:rPr>
            </w:pPr>
          </w:p>
        </w:tc>
        <w:tc>
          <w:tcPr>
            <w:tcW w:w="1173"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480" w:lineRule="exact"/>
              <w:ind w:left="0" w:right="0" w:firstLine="0" w:firstLineChars="0"/>
              <w:jc w:val="left"/>
              <w:rPr>
                <w:rFonts w:hint="default" w:ascii="仿宋_GB2312" w:hAnsi="Times New Roman" w:eastAsia="仿宋_GB2312"/>
                <w:kern w:val="0"/>
                <w:sz w:val="28"/>
                <w:szCs w:val="28"/>
              </w:rPr>
            </w:pPr>
          </w:p>
        </w:tc>
        <w:tc>
          <w:tcPr>
            <w:tcW w:w="4252"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480" w:lineRule="exact"/>
              <w:ind w:left="0" w:right="0" w:firstLine="0" w:firstLineChars="0"/>
              <w:jc w:val="left"/>
              <w:textAlignment w:val="center"/>
              <w:rPr>
                <w:rFonts w:hint="default" w:ascii="仿宋_GB2312" w:hAnsi="宋体" w:eastAsia="仿宋_GB2312"/>
                <w:color w:val="000000"/>
                <w:kern w:val="0"/>
                <w:sz w:val="28"/>
                <w:szCs w:val="28"/>
              </w:rPr>
            </w:pPr>
            <w:r>
              <w:rPr>
                <w:rFonts w:hint="eastAsia" w:ascii="仿宋_GB2312" w:hAnsi="宋体" w:eastAsia="仿宋_GB2312" w:cs="仿宋_GB2312"/>
                <w:b/>
                <w:kern w:val="0"/>
                <w:sz w:val="28"/>
                <w:szCs w:val="28"/>
                <w:lang w:bidi="ar"/>
              </w:rPr>
              <w:t>四、</w:t>
            </w:r>
            <w:r>
              <w:rPr>
                <w:rFonts w:hint="default" w:ascii="仿宋_GB2312" w:hAnsi="宋体" w:eastAsia="仿宋_GB2312" w:cs="仿宋_GB2312"/>
                <w:b/>
                <w:kern w:val="0"/>
                <w:sz w:val="28"/>
                <w:szCs w:val="28"/>
                <w:lang w:bidi="ar"/>
              </w:rPr>
              <w:t>单位资金收入预算类</w:t>
            </w:r>
          </w:p>
        </w:tc>
        <w:tc>
          <w:tcPr>
            <w:tcW w:w="1418"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480" w:lineRule="exact"/>
              <w:ind w:left="0" w:right="0" w:firstLine="0" w:firstLineChars="0"/>
              <w:jc w:val="left"/>
              <w:rPr>
                <w:rFonts w:hint="default" w:ascii="仿宋_GB2312" w:hAnsi="宋体" w:eastAsia="仿宋_GB2312"/>
                <w:color w:val="000000"/>
                <w:kern w:val="0"/>
                <w:sz w:val="28"/>
                <w:szCs w:val="28"/>
              </w:rPr>
            </w:pPr>
          </w:p>
        </w:tc>
        <w:tc>
          <w:tcPr>
            <w:tcW w:w="1559"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480" w:lineRule="exact"/>
              <w:ind w:left="0" w:right="0" w:firstLine="0" w:firstLineChars="0"/>
              <w:jc w:val="right"/>
              <w:rPr>
                <w:rFonts w:hint="default" w:ascii="仿宋_GB2312" w:hAnsi="Times New Roman" w:eastAsia="仿宋_GB2312"/>
                <w:kern w:val="0"/>
                <w:sz w:val="28"/>
                <w:szCs w:val="28"/>
              </w:rPr>
            </w:pPr>
          </w:p>
        </w:tc>
        <w:tc>
          <w:tcPr>
            <w:tcW w:w="1559"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480" w:lineRule="exact"/>
              <w:ind w:left="0" w:right="0" w:firstLine="0" w:firstLineChars="0"/>
              <w:jc w:val="right"/>
              <w:rPr>
                <w:rFonts w:hint="default" w:ascii="仿宋_GB2312" w:hAnsi="Times New Roman" w:eastAsia="仿宋_GB2312"/>
                <w:kern w:val="0"/>
                <w:sz w:val="28"/>
                <w:szCs w:val="28"/>
              </w:rPr>
            </w:pPr>
          </w:p>
        </w:tc>
        <w:tc>
          <w:tcPr>
            <w:tcW w:w="1134"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480" w:lineRule="exact"/>
              <w:ind w:left="0" w:right="0" w:firstLine="0" w:firstLineChars="0"/>
              <w:jc w:val="right"/>
              <w:rPr>
                <w:rFonts w:hint="default" w:ascii="仿宋_GB2312" w:hAnsi="Times New Roman" w:eastAsia="仿宋_GB2312"/>
                <w:kern w:val="0"/>
                <w:sz w:val="28"/>
                <w:szCs w:val="28"/>
              </w:rPr>
            </w:pPr>
          </w:p>
        </w:tc>
      </w:tr>
      <w:tr>
        <w:tblPrEx>
          <w:tblCellMar>
            <w:top w:w="0" w:type="dxa"/>
            <w:left w:w="108" w:type="dxa"/>
            <w:bottom w:w="0" w:type="dxa"/>
            <w:right w:w="108" w:type="dxa"/>
          </w:tblCellMar>
        </w:tblPrEx>
        <w:trPr>
          <w:trHeight w:val="57" w:hRule="atLeast"/>
        </w:trPr>
        <w:tc>
          <w:tcPr>
            <w:tcW w:w="407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480" w:lineRule="exact"/>
              <w:ind w:left="0" w:right="0" w:firstLine="0" w:firstLineChars="0"/>
              <w:jc w:val="left"/>
              <w:textAlignment w:val="center"/>
              <w:rPr>
                <w:rFonts w:hint="default" w:ascii="仿宋_GB2312" w:hAnsi="宋体" w:eastAsia="仿宋_GB2312"/>
                <w:color w:val="000000"/>
                <w:kern w:val="0"/>
                <w:sz w:val="28"/>
                <w:szCs w:val="28"/>
              </w:rPr>
            </w:pPr>
            <w:r>
              <w:rPr>
                <w:rFonts w:hint="default" w:ascii="仿宋_GB2312" w:hAnsi="宋体" w:eastAsia="仿宋_GB2312" w:cs="仿宋_GB2312"/>
                <w:kern w:val="0"/>
                <w:sz w:val="28"/>
                <w:szCs w:val="28"/>
                <w:lang w:bidi="ar"/>
              </w:rPr>
              <w:t>5603 可执行指标冻结</w:t>
            </w:r>
          </w:p>
        </w:tc>
        <w:tc>
          <w:tcPr>
            <w:tcW w:w="1418"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480" w:lineRule="exact"/>
              <w:ind w:left="0" w:right="0" w:firstLine="0" w:firstLineChars="0"/>
              <w:jc w:val="left"/>
              <w:rPr>
                <w:rFonts w:hint="default" w:ascii="仿宋_GB2312" w:hAnsi="宋体" w:eastAsia="仿宋_GB2312"/>
                <w:color w:val="000000"/>
                <w:kern w:val="0"/>
                <w:sz w:val="28"/>
                <w:szCs w:val="28"/>
              </w:rPr>
            </w:pPr>
          </w:p>
        </w:tc>
        <w:tc>
          <w:tcPr>
            <w:tcW w:w="1469" w:type="dxa"/>
            <w:gridSpan w:val="2"/>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480" w:lineRule="exact"/>
              <w:ind w:left="0" w:right="0" w:firstLine="0" w:firstLineChars="0"/>
              <w:jc w:val="left"/>
              <w:rPr>
                <w:rFonts w:hint="default" w:ascii="仿宋_GB2312" w:hAnsi="Times New Roman" w:eastAsia="仿宋_GB2312"/>
                <w:kern w:val="0"/>
                <w:sz w:val="28"/>
                <w:szCs w:val="28"/>
              </w:rPr>
            </w:pPr>
          </w:p>
        </w:tc>
        <w:tc>
          <w:tcPr>
            <w:tcW w:w="1469" w:type="dxa"/>
            <w:gridSpan w:val="2"/>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480" w:lineRule="exact"/>
              <w:ind w:left="0" w:right="0" w:firstLine="0" w:firstLineChars="0"/>
              <w:jc w:val="left"/>
              <w:rPr>
                <w:rFonts w:hint="default" w:ascii="仿宋_GB2312" w:hAnsi="Times New Roman" w:eastAsia="仿宋_GB2312"/>
                <w:kern w:val="0"/>
                <w:sz w:val="28"/>
                <w:szCs w:val="28"/>
              </w:rPr>
            </w:pPr>
          </w:p>
        </w:tc>
        <w:tc>
          <w:tcPr>
            <w:tcW w:w="1173"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480" w:lineRule="exact"/>
              <w:ind w:left="0" w:right="0" w:firstLine="0" w:firstLineChars="0"/>
              <w:jc w:val="left"/>
              <w:rPr>
                <w:rFonts w:hint="default" w:ascii="仿宋_GB2312" w:hAnsi="Times New Roman" w:eastAsia="仿宋_GB2312"/>
                <w:kern w:val="0"/>
                <w:sz w:val="28"/>
                <w:szCs w:val="28"/>
              </w:rPr>
            </w:pPr>
          </w:p>
        </w:tc>
        <w:tc>
          <w:tcPr>
            <w:tcW w:w="4252"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480" w:lineRule="exact"/>
              <w:ind w:left="0" w:right="0" w:firstLine="0" w:firstLineChars="0"/>
              <w:jc w:val="left"/>
              <w:textAlignment w:val="center"/>
              <w:rPr>
                <w:rFonts w:hint="default" w:ascii="仿宋_GB2312" w:hAnsi="宋体" w:eastAsia="仿宋_GB2312"/>
                <w:color w:val="000000"/>
                <w:kern w:val="0"/>
                <w:sz w:val="28"/>
                <w:szCs w:val="28"/>
              </w:rPr>
            </w:pPr>
            <w:r>
              <w:rPr>
                <w:rFonts w:hint="default" w:ascii="仿宋_GB2312" w:hAnsi="宋体" w:eastAsia="仿宋_GB2312" w:cs="仿宋_GB2312"/>
                <w:kern w:val="0"/>
                <w:sz w:val="28"/>
                <w:szCs w:val="28"/>
                <w:lang w:bidi="ar"/>
              </w:rPr>
              <w:t>4601单位资金收入预算</w:t>
            </w:r>
          </w:p>
        </w:tc>
        <w:tc>
          <w:tcPr>
            <w:tcW w:w="1418"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480" w:lineRule="exact"/>
              <w:ind w:left="0" w:right="0" w:firstLine="0" w:firstLineChars="0"/>
              <w:jc w:val="left"/>
              <w:rPr>
                <w:rFonts w:hint="default" w:ascii="仿宋_GB2312" w:hAnsi="宋体" w:eastAsia="仿宋_GB2312"/>
                <w:color w:val="000000"/>
                <w:kern w:val="0"/>
                <w:sz w:val="28"/>
                <w:szCs w:val="28"/>
              </w:rPr>
            </w:pPr>
          </w:p>
        </w:tc>
        <w:tc>
          <w:tcPr>
            <w:tcW w:w="1559"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480" w:lineRule="exact"/>
              <w:ind w:left="0" w:right="0" w:firstLine="0" w:firstLineChars="0"/>
              <w:jc w:val="right"/>
              <w:rPr>
                <w:rFonts w:hint="default" w:ascii="仿宋_GB2312" w:hAnsi="Times New Roman" w:eastAsia="仿宋_GB2312"/>
                <w:kern w:val="0"/>
                <w:sz w:val="28"/>
                <w:szCs w:val="28"/>
              </w:rPr>
            </w:pPr>
          </w:p>
        </w:tc>
        <w:tc>
          <w:tcPr>
            <w:tcW w:w="1559"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480" w:lineRule="exact"/>
              <w:ind w:left="0" w:right="0" w:firstLine="0" w:firstLineChars="0"/>
              <w:jc w:val="right"/>
              <w:rPr>
                <w:rFonts w:hint="default" w:ascii="仿宋_GB2312" w:hAnsi="Times New Roman" w:eastAsia="仿宋_GB2312"/>
                <w:kern w:val="0"/>
                <w:sz w:val="28"/>
                <w:szCs w:val="28"/>
              </w:rPr>
            </w:pPr>
          </w:p>
        </w:tc>
        <w:tc>
          <w:tcPr>
            <w:tcW w:w="1134"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480" w:lineRule="exact"/>
              <w:ind w:left="0" w:right="0" w:firstLine="0" w:firstLineChars="0"/>
              <w:jc w:val="right"/>
              <w:rPr>
                <w:rFonts w:hint="default" w:ascii="仿宋_GB2312" w:hAnsi="Times New Roman" w:eastAsia="仿宋_GB2312"/>
                <w:kern w:val="0"/>
                <w:sz w:val="28"/>
                <w:szCs w:val="28"/>
              </w:rPr>
            </w:pPr>
          </w:p>
        </w:tc>
      </w:tr>
      <w:tr>
        <w:tblPrEx>
          <w:tblCellMar>
            <w:top w:w="0" w:type="dxa"/>
            <w:left w:w="108" w:type="dxa"/>
            <w:bottom w:w="0" w:type="dxa"/>
            <w:right w:w="108" w:type="dxa"/>
          </w:tblCellMar>
        </w:tblPrEx>
        <w:trPr>
          <w:trHeight w:val="57" w:hRule="atLeast"/>
        </w:trPr>
        <w:tc>
          <w:tcPr>
            <w:tcW w:w="407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480" w:lineRule="exact"/>
              <w:ind w:left="0" w:right="0" w:firstLine="0" w:firstLineChars="0"/>
              <w:jc w:val="left"/>
              <w:textAlignment w:val="center"/>
              <w:rPr>
                <w:rFonts w:hint="default" w:ascii="仿宋_GB2312" w:hAnsi="宋体" w:eastAsia="仿宋_GB2312"/>
                <w:color w:val="000000"/>
                <w:kern w:val="0"/>
                <w:sz w:val="28"/>
                <w:szCs w:val="28"/>
              </w:rPr>
            </w:pPr>
            <w:r>
              <w:rPr>
                <w:rFonts w:hint="eastAsia" w:ascii="仿宋_GB2312" w:hAnsi="宋体" w:eastAsia="仿宋_GB2312" w:cs="仿宋_GB2312"/>
                <w:b/>
                <w:kern w:val="0"/>
                <w:sz w:val="28"/>
                <w:szCs w:val="28"/>
                <w:lang w:bidi="ar"/>
              </w:rPr>
              <w:t>七、</w:t>
            </w:r>
            <w:r>
              <w:rPr>
                <w:rFonts w:hint="default" w:ascii="仿宋_GB2312" w:hAnsi="宋体" w:eastAsia="仿宋_GB2312" w:cs="仿宋_GB2312"/>
                <w:b/>
                <w:kern w:val="0"/>
                <w:sz w:val="28"/>
                <w:szCs w:val="28"/>
                <w:lang w:bidi="ar"/>
              </w:rPr>
              <w:t>支付申请类</w:t>
            </w:r>
          </w:p>
        </w:tc>
        <w:tc>
          <w:tcPr>
            <w:tcW w:w="1418"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480" w:lineRule="exact"/>
              <w:ind w:left="0" w:right="0" w:firstLine="0" w:firstLineChars="0"/>
              <w:jc w:val="left"/>
              <w:rPr>
                <w:rFonts w:hint="default" w:ascii="仿宋_GB2312" w:hAnsi="宋体" w:eastAsia="仿宋_GB2312"/>
                <w:color w:val="000000"/>
                <w:kern w:val="0"/>
                <w:sz w:val="28"/>
                <w:szCs w:val="28"/>
              </w:rPr>
            </w:pPr>
          </w:p>
        </w:tc>
        <w:tc>
          <w:tcPr>
            <w:tcW w:w="1469" w:type="dxa"/>
            <w:gridSpan w:val="2"/>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480" w:lineRule="exact"/>
              <w:ind w:left="0" w:right="0" w:firstLine="0" w:firstLineChars="0"/>
              <w:jc w:val="left"/>
              <w:rPr>
                <w:rFonts w:hint="default" w:ascii="仿宋_GB2312" w:hAnsi="Times New Roman" w:eastAsia="仿宋_GB2312"/>
                <w:kern w:val="0"/>
                <w:sz w:val="28"/>
                <w:szCs w:val="28"/>
              </w:rPr>
            </w:pPr>
          </w:p>
        </w:tc>
        <w:tc>
          <w:tcPr>
            <w:tcW w:w="1469" w:type="dxa"/>
            <w:gridSpan w:val="2"/>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480" w:lineRule="exact"/>
              <w:ind w:left="0" w:right="0" w:firstLine="0" w:firstLineChars="0"/>
              <w:jc w:val="left"/>
              <w:rPr>
                <w:rFonts w:hint="default" w:ascii="仿宋_GB2312" w:hAnsi="Times New Roman" w:eastAsia="仿宋_GB2312"/>
                <w:kern w:val="0"/>
                <w:sz w:val="28"/>
                <w:szCs w:val="28"/>
              </w:rPr>
            </w:pPr>
          </w:p>
        </w:tc>
        <w:tc>
          <w:tcPr>
            <w:tcW w:w="1173"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480" w:lineRule="exact"/>
              <w:ind w:left="0" w:right="0" w:firstLine="0" w:firstLineChars="0"/>
              <w:jc w:val="left"/>
              <w:rPr>
                <w:rFonts w:hint="default" w:ascii="仿宋_GB2312" w:hAnsi="Times New Roman" w:eastAsia="仿宋_GB2312"/>
                <w:kern w:val="0"/>
                <w:sz w:val="28"/>
                <w:szCs w:val="28"/>
              </w:rPr>
            </w:pPr>
          </w:p>
        </w:tc>
        <w:tc>
          <w:tcPr>
            <w:tcW w:w="4252"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480" w:lineRule="exact"/>
              <w:ind w:left="0" w:right="0" w:firstLine="280" w:firstLineChars="100"/>
              <w:jc w:val="left"/>
              <w:textAlignment w:val="center"/>
              <w:rPr>
                <w:rFonts w:hint="default" w:ascii="仿宋_GB2312" w:hAnsi="宋体" w:eastAsia="仿宋_GB2312"/>
                <w:color w:val="000000"/>
                <w:kern w:val="0"/>
                <w:sz w:val="28"/>
                <w:szCs w:val="28"/>
              </w:rPr>
            </w:pPr>
            <w:r>
              <w:rPr>
                <w:rFonts w:hint="default" w:ascii="仿宋_GB2312" w:hAnsi="宋体" w:eastAsia="仿宋_GB2312" w:cs="仿宋_GB2312"/>
                <w:kern w:val="0"/>
                <w:sz w:val="28"/>
                <w:szCs w:val="28"/>
                <w:lang w:bidi="ar"/>
              </w:rPr>
              <w:t>460101 事业收入预算</w:t>
            </w:r>
          </w:p>
        </w:tc>
        <w:tc>
          <w:tcPr>
            <w:tcW w:w="1418"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480" w:lineRule="exact"/>
              <w:ind w:left="0" w:right="0" w:firstLine="0" w:firstLineChars="0"/>
              <w:jc w:val="left"/>
              <w:rPr>
                <w:rFonts w:hint="default" w:ascii="仿宋_GB2312" w:hAnsi="宋体" w:eastAsia="仿宋_GB2312"/>
                <w:color w:val="000000"/>
                <w:kern w:val="0"/>
                <w:sz w:val="28"/>
                <w:szCs w:val="28"/>
              </w:rPr>
            </w:pPr>
          </w:p>
        </w:tc>
        <w:tc>
          <w:tcPr>
            <w:tcW w:w="1559"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480" w:lineRule="exact"/>
              <w:ind w:left="0" w:right="0" w:firstLine="0" w:firstLineChars="0"/>
              <w:jc w:val="right"/>
              <w:rPr>
                <w:rFonts w:hint="default" w:ascii="仿宋_GB2312" w:hAnsi="Times New Roman" w:eastAsia="仿宋_GB2312"/>
                <w:kern w:val="0"/>
                <w:sz w:val="28"/>
                <w:szCs w:val="28"/>
              </w:rPr>
            </w:pPr>
          </w:p>
        </w:tc>
        <w:tc>
          <w:tcPr>
            <w:tcW w:w="1559"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480" w:lineRule="exact"/>
              <w:ind w:left="0" w:right="0" w:firstLine="0" w:firstLineChars="0"/>
              <w:jc w:val="right"/>
              <w:rPr>
                <w:rFonts w:hint="default" w:ascii="仿宋_GB2312" w:hAnsi="Times New Roman" w:eastAsia="仿宋_GB2312"/>
                <w:kern w:val="0"/>
                <w:sz w:val="28"/>
                <w:szCs w:val="28"/>
              </w:rPr>
            </w:pPr>
          </w:p>
        </w:tc>
        <w:tc>
          <w:tcPr>
            <w:tcW w:w="1134"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480" w:lineRule="exact"/>
              <w:ind w:left="0" w:right="0" w:firstLine="0" w:firstLineChars="0"/>
              <w:jc w:val="right"/>
              <w:rPr>
                <w:rFonts w:hint="default" w:ascii="仿宋_GB2312" w:hAnsi="Times New Roman" w:eastAsia="仿宋_GB2312"/>
                <w:kern w:val="0"/>
                <w:sz w:val="28"/>
                <w:szCs w:val="28"/>
              </w:rPr>
            </w:pPr>
          </w:p>
        </w:tc>
      </w:tr>
      <w:tr>
        <w:tblPrEx>
          <w:tblCellMar>
            <w:top w:w="0" w:type="dxa"/>
            <w:left w:w="108" w:type="dxa"/>
            <w:bottom w:w="0" w:type="dxa"/>
            <w:right w:w="108" w:type="dxa"/>
          </w:tblCellMar>
        </w:tblPrEx>
        <w:trPr>
          <w:trHeight w:val="57" w:hRule="atLeast"/>
        </w:trPr>
        <w:tc>
          <w:tcPr>
            <w:tcW w:w="407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480" w:lineRule="exact"/>
              <w:ind w:left="0" w:right="0" w:firstLine="0" w:firstLineChars="0"/>
              <w:jc w:val="left"/>
              <w:textAlignment w:val="center"/>
              <w:rPr>
                <w:rFonts w:hint="default" w:ascii="仿宋_GB2312" w:hAnsi="宋体" w:eastAsia="仿宋_GB2312"/>
                <w:color w:val="000000"/>
                <w:kern w:val="0"/>
                <w:sz w:val="28"/>
                <w:szCs w:val="28"/>
              </w:rPr>
            </w:pPr>
            <w:r>
              <w:rPr>
                <w:rFonts w:hint="default" w:ascii="仿宋_GB2312" w:hAnsi="宋体" w:eastAsia="仿宋_GB2312" w:cs="仿宋_GB2312"/>
                <w:kern w:val="0"/>
                <w:sz w:val="28"/>
                <w:szCs w:val="28"/>
                <w:lang w:bidi="ar"/>
              </w:rPr>
              <w:t>5601支付申请</w:t>
            </w:r>
          </w:p>
        </w:tc>
        <w:tc>
          <w:tcPr>
            <w:tcW w:w="1418"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480" w:lineRule="exact"/>
              <w:ind w:left="0" w:right="0" w:firstLine="0" w:firstLineChars="0"/>
              <w:jc w:val="left"/>
              <w:rPr>
                <w:rFonts w:hint="default" w:ascii="仿宋_GB2312" w:hAnsi="宋体" w:eastAsia="仿宋_GB2312"/>
                <w:color w:val="000000"/>
                <w:kern w:val="0"/>
                <w:sz w:val="28"/>
                <w:szCs w:val="28"/>
              </w:rPr>
            </w:pPr>
          </w:p>
        </w:tc>
        <w:tc>
          <w:tcPr>
            <w:tcW w:w="1469" w:type="dxa"/>
            <w:gridSpan w:val="2"/>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480" w:lineRule="exact"/>
              <w:ind w:left="0" w:right="0" w:firstLine="0" w:firstLineChars="0"/>
              <w:jc w:val="left"/>
              <w:rPr>
                <w:rFonts w:hint="default" w:ascii="仿宋_GB2312" w:hAnsi="Times New Roman" w:eastAsia="仿宋_GB2312"/>
                <w:kern w:val="0"/>
                <w:sz w:val="28"/>
                <w:szCs w:val="28"/>
              </w:rPr>
            </w:pPr>
          </w:p>
        </w:tc>
        <w:tc>
          <w:tcPr>
            <w:tcW w:w="1469" w:type="dxa"/>
            <w:gridSpan w:val="2"/>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480" w:lineRule="exact"/>
              <w:ind w:left="0" w:right="0" w:firstLine="0" w:firstLineChars="0"/>
              <w:jc w:val="left"/>
              <w:rPr>
                <w:rFonts w:hint="default" w:ascii="仿宋_GB2312" w:hAnsi="Times New Roman" w:eastAsia="仿宋_GB2312"/>
                <w:kern w:val="0"/>
                <w:sz w:val="28"/>
                <w:szCs w:val="28"/>
              </w:rPr>
            </w:pPr>
          </w:p>
        </w:tc>
        <w:tc>
          <w:tcPr>
            <w:tcW w:w="1173"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480" w:lineRule="exact"/>
              <w:ind w:left="0" w:right="0" w:firstLine="0" w:firstLineChars="0"/>
              <w:jc w:val="left"/>
              <w:rPr>
                <w:rFonts w:hint="default" w:ascii="仿宋_GB2312" w:hAnsi="Times New Roman" w:eastAsia="仿宋_GB2312"/>
                <w:kern w:val="0"/>
                <w:sz w:val="28"/>
                <w:szCs w:val="28"/>
              </w:rPr>
            </w:pPr>
          </w:p>
        </w:tc>
        <w:tc>
          <w:tcPr>
            <w:tcW w:w="4252" w:type="dxa"/>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480" w:lineRule="exact"/>
              <w:ind w:left="0" w:right="0" w:firstLine="280" w:firstLineChars="100"/>
              <w:jc w:val="left"/>
              <w:rPr>
                <w:rFonts w:hint="default" w:ascii="仿宋_GB2312" w:hAnsi="宋体" w:eastAsia="仿宋_GB2312"/>
                <w:color w:val="000000"/>
                <w:kern w:val="0"/>
                <w:sz w:val="28"/>
                <w:szCs w:val="28"/>
              </w:rPr>
            </w:pPr>
            <w:r>
              <w:rPr>
                <w:rFonts w:hint="default" w:ascii="仿宋_GB2312" w:hAnsi="宋体" w:eastAsia="仿宋_GB2312" w:cs="仿宋_GB2312"/>
                <w:kern w:val="0"/>
                <w:sz w:val="28"/>
                <w:szCs w:val="28"/>
                <w:lang w:bidi="ar"/>
              </w:rPr>
              <w:t>460102 经营收入预算</w:t>
            </w:r>
          </w:p>
        </w:tc>
        <w:tc>
          <w:tcPr>
            <w:tcW w:w="1418"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480" w:lineRule="exact"/>
              <w:ind w:left="0" w:right="0" w:firstLine="0" w:firstLineChars="0"/>
              <w:jc w:val="left"/>
              <w:rPr>
                <w:rFonts w:hint="default" w:ascii="仿宋_GB2312" w:hAnsi="宋体" w:eastAsia="仿宋_GB2312"/>
                <w:color w:val="000000"/>
                <w:kern w:val="0"/>
                <w:sz w:val="28"/>
                <w:szCs w:val="28"/>
              </w:rPr>
            </w:pPr>
          </w:p>
        </w:tc>
        <w:tc>
          <w:tcPr>
            <w:tcW w:w="1559"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480" w:lineRule="exact"/>
              <w:ind w:left="0" w:right="0" w:firstLine="0" w:firstLineChars="0"/>
              <w:jc w:val="right"/>
              <w:rPr>
                <w:rFonts w:hint="default" w:ascii="仿宋_GB2312" w:hAnsi="Times New Roman" w:eastAsia="仿宋_GB2312"/>
                <w:kern w:val="0"/>
                <w:sz w:val="28"/>
                <w:szCs w:val="28"/>
              </w:rPr>
            </w:pPr>
          </w:p>
        </w:tc>
        <w:tc>
          <w:tcPr>
            <w:tcW w:w="1559"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480" w:lineRule="exact"/>
              <w:ind w:left="0" w:right="0" w:firstLine="0" w:firstLineChars="0"/>
              <w:jc w:val="right"/>
              <w:rPr>
                <w:rFonts w:hint="default" w:ascii="仿宋_GB2312" w:hAnsi="Times New Roman" w:eastAsia="仿宋_GB2312"/>
                <w:kern w:val="0"/>
                <w:sz w:val="28"/>
                <w:szCs w:val="28"/>
              </w:rPr>
            </w:pPr>
          </w:p>
        </w:tc>
        <w:tc>
          <w:tcPr>
            <w:tcW w:w="1134"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480" w:lineRule="exact"/>
              <w:ind w:left="0" w:right="0" w:firstLine="0" w:firstLineChars="0"/>
              <w:jc w:val="right"/>
              <w:rPr>
                <w:rFonts w:hint="default" w:ascii="仿宋_GB2312" w:hAnsi="Times New Roman" w:eastAsia="仿宋_GB2312"/>
                <w:kern w:val="0"/>
                <w:sz w:val="28"/>
                <w:szCs w:val="28"/>
              </w:rPr>
            </w:pPr>
          </w:p>
        </w:tc>
      </w:tr>
      <w:tr>
        <w:tblPrEx>
          <w:tblCellMar>
            <w:top w:w="0" w:type="dxa"/>
            <w:left w:w="108" w:type="dxa"/>
            <w:bottom w:w="0" w:type="dxa"/>
            <w:right w:w="108" w:type="dxa"/>
          </w:tblCellMar>
        </w:tblPrEx>
        <w:trPr>
          <w:trHeight w:val="57" w:hRule="atLeast"/>
        </w:trPr>
        <w:tc>
          <w:tcPr>
            <w:tcW w:w="407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480" w:lineRule="exact"/>
              <w:ind w:left="0" w:right="0" w:firstLine="0" w:firstLineChars="0"/>
              <w:jc w:val="left"/>
              <w:textAlignment w:val="center"/>
              <w:rPr>
                <w:rFonts w:hint="default" w:ascii="仿宋_GB2312" w:hAnsi="宋体" w:eastAsia="仿宋_GB2312"/>
                <w:color w:val="000000"/>
                <w:kern w:val="0"/>
                <w:sz w:val="28"/>
                <w:szCs w:val="28"/>
              </w:rPr>
            </w:pPr>
            <w:r>
              <w:rPr>
                <w:rFonts w:hint="eastAsia" w:ascii="仿宋_GB2312" w:hAnsi="宋体" w:eastAsia="仿宋_GB2312" w:cs="仿宋_GB2312"/>
                <w:b/>
                <w:kern w:val="0"/>
                <w:sz w:val="28"/>
                <w:szCs w:val="28"/>
                <w:lang w:bidi="ar"/>
              </w:rPr>
              <w:t>八、</w:t>
            </w:r>
            <w:r>
              <w:rPr>
                <w:rFonts w:hint="default" w:ascii="仿宋_GB2312" w:hAnsi="宋体" w:eastAsia="仿宋_GB2312" w:cs="仿宋_GB2312"/>
                <w:b/>
                <w:kern w:val="0"/>
                <w:sz w:val="28"/>
                <w:szCs w:val="28"/>
                <w:lang w:bidi="ar"/>
              </w:rPr>
              <w:t>支付类</w:t>
            </w:r>
          </w:p>
        </w:tc>
        <w:tc>
          <w:tcPr>
            <w:tcW w:w="1418"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480" w:lineRule="exact"/>
              <w:ind w:left="0" w:right="0" w:firstLine="0" w:firstLineChars="0"/>
              <w:jc w:val="left"/>
              <w:rPr>
                <w:rFonts w:hint="default" w:ascii="仿宋_GB2312" w:hAnsi="宋体" w:eastAsia="仿宋_GB2312"/>
                <w:color w:val="000000"/>
                <w:kern w:val="0"/>
                <w:sz w:val="28"/>
                <w:szCs w:val="28"/>
              </w:rPr>
            </w:pPr>
          </w:p>
        </w:tc>
        <w:tc>
          <w:tcPr>
            <w:tcW w:w="1469" w:type="dxa"/>
            <w:gridSpan w:val="2"/>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480" w:lineRule="exact"/>
              <w:ind w:left="0" w:right="0" w:firstLine="0" w:firstLineChars="0"/>
              <w:jc w:val="left"/>
              <w:rPr>
                <w:rFonts w:hint="default" w:ascii="仿宋_GB2312" w:hAnsi="Times New Roman" w:eastAsia="仿宋_GB2312"/>
                <w:kern w:val="0"/>
                <w:sz w:val="28"/>
                <w:szCs w:val="28"/>
              </w:rPr>
            </w:pPr>
          </w:p>
        </w:tc>
        <w:tc>
          <w:tcPr>
            <w:tcW w:w="1469" w:type="dxa"/>
            <w:gridSpan w:val="2"/>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480" w:lineRule="exact"/>
              <w:ind w:left="0" w:right="0" w:firstLine="0" w:firstLineChars="0"/>
              <w:jc w:val="left"/>
              <w:rPr>
                <w:rFonts w:hint="default" w:ascii="仿宋_GB2312" w:hAnsi="Times New Roman" w:eastAsia="仿宋_GB2312"/>
                <w:kern w:val="0"/>
                <w:sz w:val="28"/>
                <w:szCs w:val="28"/>
              </w:rPr>
            </w:pPr>
          </w:p>
        </w:tc>
        <w:tc>
          <w:tcPr>
            <w:tcW w:w="1173"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480" w:lineRule="exact"/>
              <w:ind w:left="0" w:right="0" w:firstLine="0" w:firstLineChars="0"/>
              <w:jc w:val="left"/>
              <w:rPr>
                <w:rFonts w:hint="default" w:ascii="仿宋_GB2312" w:hAnsi="Times New Roman" w:eastAsia="仿宋_GB2312"/>
                <w:kern w:val="0"/>
                <w:sz w:val="28"/>
                <w:szCs w:val="28"/>
              </w:rPr>
            </w:pPr>
          </w:p>
        </w:tc>
        <w:tc>
          <w:tcPr>
            <w:tcW w:w="4252"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480" w:lineRule="exact"/>
              <w:ind w:left="0" w:right="0" w:firstLine="280" w:firstLineChars="100"/>
              <w:jc w:val="left"/>
              <w:textAlignment w:val="center"/>
              <w:rPr>
                <w:rFonts w:hint="default" w:ascii="仿宋_GB2312" w:hAnsi="宋体" w:eastAsia="仿宋_GB2312"/>
                <w:color w:val="000000"/>
                <w:kern w:val="0"/>
                <w:sz w:val="28"/>
                <w:szCs w:val="28"/>
              </w:rPr>
            </w:pPr>
            <w:r>
              <w:rPr>
                <w:rFonts w:hint="default" w:ascii="仿宋_GB2312" w:hAnsi="宋体" w:eastAsia="仿宋_GB2312" w:cs="仿宋_GB2312"/>
                <w:kern w:val="0"/>
                <w:sz w:val="28"/>
                <w:szCs w:val="28"/>
                <w:lang w:bidi="ar"/>
              </w:rPr>
              <w:t xml:space="preserve">460103 </w:t>
            </w:r>
            <w:r>
              <w:rPr>
                <w:rFonts w:hint="default" w:ascii="仿宋_GB2312" w:hAnsi="宋体" w:eastAsia="仿宋_GB2312" w:cs="仿宋_GB2312"/>
                <w:sz w:val="28"/>
                <w:szCs w:val="28"/>
                <w:lang w:bidi="ar"/>
              </w:rPr>
              <w:t>上级补助收入预算</w:t>
            </w:r>
          </w:p>
        </w:tc>
        <w:tc>
          <w:tcPr>
            <w:tcW w:w="1418"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480" w:lineRule="exact"/>
              <w:ind w:left="0" w:right="0" w:firstLine="0" w:firstLineChars="0"/>
              <w:jc w:val="left"/>
              <w:rPr>
                <w:rFonts w:hint="default" w:ascii="仿宋_GB2312" w:hAnsi="宋体" w:eastAsia="仿宋_GB2312"/>
                <w:color w:val="000000"/>
                <w:kern w:val="0"/>
                <w:sz w:val="28"/>
                <w:szCs w:val="28"/>
              </w:rPr>
            </w:pPr>
          </w:p>
        </w:tc>
        <w:tc>
          <w:tcPr>
            <w:tcW w:w="1559"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480" w:lineRule="exact"/>
              <w:ind w:left="0" w:right="0" w:firstLine="0" w:firstLineChars="0"/>
              <w:jc w:val="right"/>
              <w:rPr>
                <w:rFonts w:hint="default" w:ascii="仿宋_GB2312" w:hAnsi="Times New Roman" w:eastAsia="仿宋_GB2312"/>
                <w:kern w:val="0"/>
                <w:sz w:val="28"/>
                <w:szCs w:val="28"/>
              </w:rPr>
            </w:pPr>
          </w:p>
        </w:tc>
        <w:tc>
          <w:tcPr>
            <w:tcW w:w="1559"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480" w:lineRule="exact"/>
              <w:ind w:left="0" w:right="0" w:firstLine="0" w:firstLineChars="0"/>
              <w:jc w:val="right"/>
              <w:rPr>
                <w:rFonts w:hint="default" w:ascii="仿宋_GB2312" w:hAnsi="Times New Roman" w:eastAsia="仿宋_GB2312"/>
                <w:kern w:val="0"/>
                <w:sz w:val="28"/>
                <w:szCs w:val="28"/>
              </w:rPr>
            </w:pPr>
          </w:p>
        </w:tc>
        <w:tc>
          <w:tcPr>
            <w:tcW w:w="1134"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480" w:lineRule="exact"/>
              <w:ind w:left="0" w:right="0" w:firstLine="0" w:firstLineChars="0"/>
              <w:jc w:val="right"/>
              <w:rPr>
                <w:rFonts w:hint="default" w:ascii="仿宋_GB2312" w:hAnsi="Times New Roman" w:eastAsia="仿宋_GB2312"/>
                <w:kern w:val="0"/>
                <w:sz w:val="28"/>
                <w:szCs w:val="28"/>
              </w:rPr>
            </w:pPr>
          </w:p>
        </w:tc>
      </w:tr>
      <w:tr>
        <w:tblPrEx>
          <w:tblCellMar>
            <w:top w:w="0" w:type="dxa"/>
            <w:left w:w="108" w:type="dxa"/>
            <w:bottom w:w="0" w:type="dxa"/>
            <w:right w:w="108" w:type="dxa"/>
          </w:tblCellMar>
        </w:tblPrEx>
        <w:trPr>
          <w:trHeight w:val="57" w:hRule="atLeast"/>
        </w:trPr>
        <w:tc>
          <w:tcPr>
            <w:tcW w:w="407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480" w:lineRule="exact"/>
              <w:ind w:left="0" w:right="0" w:firstLine="0" w:firstLineChars="0"/>
              <w:jc w:val="left"/>
              <w:textAlignment w:val="center"/>
              <w:rPr>
                <w:rFonts w:hint="default" w:ascii="仿宋_GB2312" w:hAnsi="宋体" w:eastAsia="仿宋_GB2312"/>
                <w:color w:val="000000"/>
                <w:kern w:val="0"/>
                <w:sz w:val="28"/>
                <w:szCs w:val="28"/>
              </w:rPr>
            </w:pPr>
            <w:r>
              <w:rPr>
                <w:rFonts w:hint="default" w:ascii="仿宋_GB2312" w:hAnsi="宋体" w:eastAsia="仿宋_GB2312" w:cs="仿宋_GB2312"/>
                <w:kern w:val="0"/>
                <w:sz w:val="28"/>
                <w:szCs w:val="28"/>
                <w:lang w:bidi="ar"/>
              </w:rPr>
              <w:t>8601 确认支付</w:t>
            </w:r>
          </w:p>
        </w:tc>
        <w:tc>
          <w:tcPr>
            <w:tcW w:w="1418"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480" w:lineRule="exact"/>
              <w:ind w:left="0" w:right="0" w:firstLine="0" w:firstLineChars="0"/>
              <w:jc w:val="left"/>
              <w:rPr>
                <w:rFonts w:hint="default" w:ascii="仿宋_GB2312" w:hAnsi="宋体" w:eastAsia="仿宋_GB2312"/>
                <w:color w:val="000000"/>
                <w:kern w:val="0"/>
                <w:sz w:val="28"/>
                <w:szCs w:val="28"/>
              </w:rPr>
            </w:pPr>
          </w:p>
        </w:tc>
        <w:tc>
          <w:tcPr>
            <w:tcW w:w="1469" w:type="dxa"/>
            <w:gridSpan w:val="2"/>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480" w:lineRule="exact"/>
              <w:ind w:left="0" w:right="0" w:firstLine="0" w:firstLineChars="0"/>
              <w:jc w:val="left"/>
              <w:rPr>
                <w:rFonts w:hint="default" w:ascii="仿宋_GB2312" w:hAnsi="Times New Roman" w:eastAsia="仿宋_GB2312"/>
                <w:kern w:val="0"/>
                <w:sz w:val="28"/>
                <w:szCs w:val="28"/>
              </w:rPr>
            </w:pPr>
          </w:p>
        </w:tc>
        <w:tc>
          <w:tcPr>
            <w:tcW w:w="1469" w:type="dxa"/>
            <w:gridSpan w:val="2"/>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480" w:lineRule="exact"/>
              <w:ind w:left="0" w:right="0" w:firstLine="0" w:firstLineChars="0"/>
              <w:jc w:val="left"/>
              <w:rPr>
                <w:rFonts w:hint="default" w:ascii="仿宋_GB2312" w:hAnsi="Times New Roman" w:eastAsia="仿宋_GB2312"/>
                <w:kern w:val="0"/>
                <w:sz w:val="28"/>
                <w:szCs w:val="28"/>
              </w:rPr>
            </w:pPr>
          </w:p>
        </w:tc>
        <w:tc>
          <w:tcPr>
            <w:tcW w:w="1173"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480" w:lineRule="exact"/>
              <w:ind w:left="0" w:right="0" w:firstLine="0" w:firstLineChars="0"/>
              <w:jc w:val="left"/>
              <w:rPr>
                <w:rFonts w:hint="default" w:ascii="仿宋_GB2312" w:hAnsi="Times New Roman" w:eastAsia="仿宋_GB2312"/>
                <w:kern w:val="0"/>
                <w:sz w:val="28"/>
                <w:szCs w:val="28"/>
              </w:rPr>
            </w:pPr>
          </w:p>
        </w:tc>
        <w:tc>
          <w:tcPr>
            <w:tcW w:w="4252"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480" w:lineRule="exact"/>
              <w:ind w:left="0" w:right="0" w:firstLine="280" w:firstLineChars="100"/>
              <w:jc w:val="left"/>
              <w:textAlignment w:val="center"/>
              <w:rPr>
                <w:rFonts w:hint="default" w:ascii="仿宋_GB2312" w:hAnsi="宋体" w:eastAsia="仿宋_GB2312"/>
                <w:color w:val="000000"/>
                <w:kern w:val="0"/>
                <w:sz w:val="28"/>
                <w:szCs w:val="28"/>
              </w:rPr>
            </w:pPr>
            <w:r>
              <w:rPr>
                <w:rFonts w:hint="default" w:ascii="仿宋_GB2312" w:hAnsi="宋体" w:eastAsia="仿宋_GB2312" w:cs="仿宋_GB2312"/>
                <w:kern w:val="0"/>
                <w:sz w:val="28"/>
                <w:szCs w:val="28"/>
                <w:lang w:bidi="ar"/>
              </w:rPr>
              <w:t xml:space="preserve">460104 </w:t>
            </w:r>
            <w:r>
              <w:rPr>
                <w:rFonts w:hint="default" w:ascii="仿宋_GB2312" w:hAnsi="宋体" w:eastAsia="仿宋_GB2312" w:cs="仿宋_GB2312"/>
                <w:sz w:val="28"/>
                <w:szCs w:val="28"/>
                <w:lang w:bidi="ar"/>
              </w:rPr>
              <w:t>附属单位上缴收入</w:t>
            </w:r>
          </w:p>
        </w:tc>
        <w:tc>
          <w:tcPr>
            <w:tcW w:w="1418"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480" w:lineRule="exact"/>
              <w:ind w:left="0" w:right="0" w:firstLine="0" w:firstLineChars="0"/>
              <w:jc w:val="left"/>
              <w:rPr>
                <w:rFonts w:hint="default" w:ascii="仿宋_GB2312" w:hAnsi="宋体" w:eastAsia="仿宋_GB2312"/>
                <w:color w:val="000000"/>
                <w:kern w:val="0"/>
                <w:sz w:val="28"/>
                <w:szCs w:val="28"/>
              </w:rPr>
            </w:pPr>
          </w:p>
        </w:tc>
        <w:tc>
          <w:tcPr>
            <w:tcW w:w="1559"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480" w:lineRule="exact"/>
              <w:ind w:left="0" w:right="0" w:firstLine="0" w:firstLineChars="0"/>
              <w:jc w:val="right"/>
              <w:rPr>
                <w:rFonts w:hint="default" w:ascii="仿宋_GB2312" w:hAnsi="Times New Roman" w:eastAsia="仿宋_GB2312"/>
                <w:kern w:val="0"/>
                <w:sz w:val="28"/>
                <w:szCs w:val="28"/>
              </w:rPr>
            </w:pPr>
          </w:p>
        </w:tc>
        <w:tc>
          <w:tcPr>
            <w:tcW w:w="1559"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480" w:lineRule="exact"/>
              <w:ind w:left="0" w:right="0" w:firstLine="0" w:firstLineChars="0"/>
              <w:jc w:val="right"/>
              <w:rPr>
                <w:rFonts w:hint="default" w:ascii="仿宋_GB2312" w:hAnsi="Times New Roman" w:eastAsia="仿宋_GB2312"/>
                <w:kern w:val="0"/>
                <w:sz w:val="28"/>
                <w:szCs w:val="28"/>
              </w:rPr>
            </w:pPr>
          </w:p>
        </w:tc>
        <w:tc>
          <w:tcPr>
            <w:tcW w:w="1134"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480" w:lineRule="exact"/>
              <w:ind w:left="0" w:right="0" w:firstLine="0" w:firstLineChars="0"/>
              <w:jc w:val="right"/>
              <w:rPr>
                <w:rFonts w:hint="default" w:ascii="仿宋_GB2312" w:hAnsi="Times New Roman" w:eastAsia="仿宋_GB2312"/>
                <w:kern w:val="0"/>
                <w:sz w:val="28"/>
                <w:szCs w:val="28"/>
              </w:rPr>
            </w:pPr>
          </w:p>
        </w:tc>
      </w:tr>
      <w:tr>
        <w:tblPrEx>
          <w:tblCellMar>
            <w:top w:w="0" w:type="dxa"/>
            <w:left w:w="108" w:type="dxa"/>
            <w:bottom w:w="0" w:type="dxa"/>
            <w:right w:w="108" w:type="dxa"/>
          </w:tblCellMar>
        </w:tblPrEx>
        <w:trPr>
          <w:trHeight w:val="57" w:hRule="atLeast"/>
        </w:trPr>
        <w:tc>
          <w:tcPr>
            <w:tcW w:w="407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480" w:lineRule="exact"/>
              <w:ind w:left="0" w:right="0" w:firstLine="0" w:firstLineChars="0"/>
              <w:jc w:val="left"/>
              <w:textAlignment w:val="center"/>
              <w:rPr>
                <w:rFonts w:hint="default" w:ascii="仿宋_GB2312" w:hAnsi="宋体" w:eastAsia="仿宋_GB2312"/>
                <w:color w:val="000000"/>
                <w:kern w:val="0"/>
                <w:sz w:val="28"/>
                <w:szCs w:val="28"/>
              </w:rPr>
            </w:pPr>
            <w:r>
              <w:rPr>
                <w:rFonts w:hint="eastAsia" w:ascii="仿宋_GB2312" w:hAnsi="宋体" w:eastAsia="仿宋_GB2312" w:cs="仿宋_GB2312"/>
                <w:b/>
                <w:kern w:val="0"/>
                <w:sz w:val="28"/>
                <w:szCs w:val="28"/>
                <w:lang w:bidi="ar"/>
              </w:rPr>
              <w:t>九、</w:t>
            </w:r>
            <w:r>
              <w:rPr>
                <w:rFonts w:hint="default" w:ascii="仿宋_GB2312" w:hAnsi="宋体" w:eastAsia="仿宋_GB2312" w:cs="仿宋_GB2312"/>
                <w:b/>
                <w:kern w:val="0"/>
                <w:sz w:val="28"/>
                <w:szCs w:val="28"/>
                <w:lang w:bidi="ar"/>
              </w:rPr>
              <w:t>结转核销类</w:t>
            </w:r>
          </w:p>
        </w:tc>
        <w:tc>
          <w:tcPr>
            <w:tcW w:w="1418"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480" w:lineRule="exact"/>
              <w:ind w:left="0" w:right="0" w:firstLine="0" w:firstLineChars="0"/>
              <w:jc w:val="left"/>
              <w:rPr>
                <w:rFonts w:hint="default" w:ascii="仿宋_GB2312" w:hAnsi="宋体" w:eastAsia="仿宋_GB2312"/>
                <w:color w:val="000000"/>
                <w:kern w:val="0"/>
                <w:sz w:val="28"/>
                <w:szCs w:val="28"/>
              </w:rPr>
            </w:pPr>
          </w:p>
        </w:tc>
        <w:tc>
          <w:tcPr>
            <w:tcW w:w="1469" w:type="dxa"/>
            <w:gridSpan w:val="2"/>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480" w:lineRule="exact"/>
              <w:ind w:left="0" w:right="0" w:firstLine="0" w:firstLineChars="0"/>
              <w:jc w:val="left"/>
              <w:rPr>
                <w:rFonts w:hint="default" w:ascii="仿宋_GB2312" w:hAnsi="Times New Roman" w:eastAsia="仿宋_GB2312"/>
                <w:kern w:val="0"/>
                <w:sz w:val="28"/>
                <w:szCs w:val="28"/>
              </w:rPr>
            </w:pPr>
          </w:p>
        </w:tc>
        <w:tc>
          <w:tcPr>
            <w:tcW w:w="1469" w:type="dxa"/>
            <w:gridSpan w:val="2"/>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480" w:lineRule="exact"/>
              <w:ind w:left="0" w:right="0" w:firstLine="0" w:firstLineChars="0"/>
              <w:jc w:val="left"/>
              <w:rPr>
                <w:rFonts w:hint="default" w:ascii="仿宋_GB2312" w:hAnsi="Times New Roman" w:eastAsia="仿宋_GB2312"/>
                <w:kern w:val="0"/>
                <w:sz w:val="28"/>
                <w:szCs w:val="28"/>
              </w:rPr>
            </w:pPr>
          </w:p>
        </w:tc>
        <w:tc>
          <w:tcPr>
            <w:tcW w:w="1173"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480" w:lineRule="exact"/>
              <w:ind w:left="0" w:right="0" w:firstLine="0" w:firstLineChars="0"/>
              <w:jc w:val="left"/>
              <w:rPr>
                <w:rFonts w:hint="default" w:ascii="仿宋_GB2312" w:hAnsi="Times New Roman" w:eastAsia="仿宋_GB2312"/>
                <w:kern w:val="0"/>
                <w:sz w:val="28"/>
                <w:szCs w:val="28"/>
              </w:rPr>
            </w:pPr>
          </w:p>
        </w:tc>
        <w:tc>
          <w:tcPr>
            <w:tcW w:w="4252"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480" w:lineRule="exact"/>
              <w:ind w:left="0" w:right="0" w:firstLine="280" w:firstLineChars="100"/>
              <w:jc w:val="left"/>
              <w:textAlignment w:val="center"/>
              <w:rPr>
                <w:rFonts w:hint="default" w:ascii="仿宋_GB2312" w:hAnsi="宋体" w:eastAsia="仿宋_GB2312"/>
                <w:color w:val="000000"/>
                <w:kern w:val="0"/>
                <w:sz w:val="28"/>
                <w:szCs w:val="28"/>
              </w:rPr>
            </w:pPr>
            <w:r>
              <w:rPr>
                <w:rFonts w:hint="default" w:ascii="仿宋_GB2312" w:hAnsi="宋体" w:eastAsia="仿宋_GB2312" w:cs="仿宋_GB2312"/>
                <w:kern w:val="0"/>
                <w:sz w:val="28"/>
                <w:szCs w:val="28"/>
                <w:lang w:bidi="ar"/>
              </w:rPr>
              <w:t xml:space="preserve">460105 </w:t>
            </w:r>
            <w:r>
              <w:rPr>
                <w:rFonts w:hint="default" w:ascii="仿宋_GB2312" w:hAnsi="宋体" w:eastAsia="仿宋_GB2312" w:cs="仿宋_GB2312"/>
                <w:sz w:val="28"/>
                <w:szCs w:val="28"/>
                <w:lang w:bidi="ar"/>
              </w:rPr>
              <w:t>结转结余收入</w:t>
            </w:r>
          </w:p>
        </w:tc>
        <w:tc>
          <w:tcPr>
            <w:tcW w:w="1418"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480" w:lineRule="exact"/>
              <w:ind w:left="0" w:right="0" w:firstLine="0" w:firstLineChars="0"/>
              <w:jc w:val="left"/>
              <w:rPr>
                <w:rFonts w:hint="default" w:ascii="仿宋_GB2312" w:hAnsi="宋体" w:eastAsia="仿宋_GB2312"/>
                <w:color w:val="000000"/>
                <w:kern w:val="0"/>
                <w:sz w:val="28"/>
                <w:szCs w:val="28"/>
              </w:rPr>
            </w:pPr>
          </w:p>
        </w:tc>
        <w:tc>
          <w:tcPr>
            <w:tcW w:w="1559"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480" w:lineRule="exact"/>
              <w:ind w:left="0" w:right="0" w:firstLine="0" w:firstLineChars="0"/>
              <w:jc w:val="right"/>
              <w:rPr>
                <w:rFonts w:hint="default" w:ascii="仿宋_GB2312" w:hAnsi="Times New Roman" w:eastAsia="仿宋_GB2312"/>
                <w:kern w:val="0"/>
                <w:sz w:val="28"/>
                <w:szCs w:val="28"/>
              </w:rPr>
            </w:pPr>
          </w:p>
        </w:tc>
        <w:tc>
          <w:tcPr>
            <w:tcW w:w="1559"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480" w:lineRule="exact"/>
              <w:ind w:left="0" w:right="0" w:firstLine="0" w:firstLineChars="0"/>
              <w:jc w:val="right"/>
              <w:rPr>
                <w:rFonts w:hint="default" w:ascii="仿宋_GB2312" w:hAnsi="Times New Roman" w:eastAsia="仿宋_GB2312"/>
                <w:kern w:val="0"/>
                <w:sz w:val="28"/>
                <w:szCs w:val="28"/>
              </w:rPr>
            </w:pPr>
          </w:p>
        </w:tc>
        <w:tc>
          <w:tcPr>
            <w:tcW w:w="1134"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480" w:lineRule="exact"/>
              <w:ind w:left="0" w:right="0" w:firstLine="0" w:firstLineChars="0"/>
              <w:jc w:val="right"/>
              <w:rPr>
                <w:rFonts w:hint="default" w:ascii="仿宋_GB2312" w:hAnsi="Times New Roman" w:eastAsia="仿宋_GB2312"/>
                <w:kern w:val="0"/>
                <w:sz w:val="28"/>
                <w:szCs w:val="28"/>
              </w:rPr>
            </w:pPr>
          </w:p>
        </w:tc>
      </w:tr>
      <w:tr>
        <w:tblPrEx>
          <w:tblCellMar>
            <w:top w:w="0" w:type="dxa"/>
            <w:left w:w="108" w:type="dxa"/>
            <w:bottom w:w="0" w:type="dxa"/>
            <w:right w:w="108" w:type="dxa"/>
          </w:tblCellMar>
        </w:tblPrEx>
        <w:trPr>
          <w:trHeight w:val="57" w:hRule="atLeast"/>
        </w:trPr>
        <w:tc>
          <w:tcPr>
            <w:tcW w:w="407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480" w:lineRule="exact"/>
              <w:ind w:left="0" w:right="0" w:firstLine="0" w:firstLineChars="0"/>
              <w:jc w:val="left"/>
              <w:textAlignment w:val="center"/>
              <w:rPr>
                <w:rFonts w:hint="default" w:ascii="仿宋_GB2312" w:hAnsi="宋体" w:eastAsia="仿宋_GB2312"/>
                <w:color w:val="000000"/>
                <w:kern w:val="0"/>
                <w:sz w:val="28"/>
                <w:szCs w:val="28"/>
              </w:rPr>
            </w:pPr>
            <w:r>
              <w:rPr>
                <w:rFonts w:hint="default" w:ascii="仿宋_GB2312" w:hAnsi="宋体" w:eastAsia="仿宋_GB2312" w:cs="仿宋_GB2312"/>
                <w:kern w:val="0"/>
                <w:sz w:val="28"/>
                <w:szCs w:val="28"/>
                <w:lang w:bidi="ar"/>
              </w:rPr>
              <w:t xml:space="preserve">9601 指标结转结余 </w:t>
            </w:r>
          </w:p>
        </w:tc>
        <w:tc>
          <w:tcPr>
            <w:tcW w:w="1418"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480" w:lineRule="exact"/>
              <w:ind w:left="0" w:right="0" w:firstLine="0" w:firstLineChars="0"/>
              <w:jc w:val="left"/>
              <w:rPr>
                <w:rFonts w:hint="default" w:ascii="仿宋_GB2312" w:hAnsi="宋体" w:eastAsia="仿宋_GB2312"/>
                <w:color w:val="000000"/>
                <w:kern w:val="0"/>
                <w:sz w:val="28"/>
                <w:szCs w:val="28"/>
              </w:rPr>
            </w:pPr>
          </w:p>
        </w:tc>
        <w:tc>
          <w:tcPr>
            <w:tcW w:w="1469" w:type="dxa"/>
            <w:gridSpan w:val="2"/>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480" w:lineRule="exact"/>
              <w:ind w:left="0" w:right="0" w:firstLine="0" w:firstLineChars="0"/>
              <w:jc w:val="left"/>
              <w:rPr>
                <w:rFonts w:hint="default" w:ascii="仿宋_GB2312" w:hAnsi="Times New Roman" w:eastAsia="仿宋_GB2312"/>
                <w:kern w:val="0"/>
                <w:sz w:val="28"/>
                <w:szCs w:val="28"/>
              </w:rPr>
            </w:pPr>
          </w:p>
        </w:tc>
        <w:tc>
          <w:tcPr>
            <w:tcW w:w="1469" w:type="dxa"/>
            <w:gridSpan w:val="2"/>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480" w:lineRule="exact"/>
              <w:ind w:left="0" w:right="0" w:firstLine="0" w:firstLineChars="0"/>
              <w:jc w:val="left"/>
              <w:rPr>
                <w:rFonts w:hint="default" w:ascii="仿宋_GB2312" w:hAnsi="Times New Roman" w:eastAsia="仿宋_GB2312"/>
                <w:kern w:val="0"/>
                <w:sz w:val="28"/>
                <w:szCs w:val="28"/>
              </w:rPr>
            </w:pPr>
          </w:p>
        </w:tc>
        <w:tc>
          <w:tcPr>
            <w:tcW w:w="1173"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480" w:lineRule="exact"/>
              <w:ind w:left="0" w:right="0" w:firstLine="0" w:firstLineChars="0"/>
              <w:jc w:val="left"/>
              <w:rPr>
                <w:rFonts w:hint="default" w:ascii="仿宋_GB2312" w:hAnsi="Times New Roman" w:eastAsia="仿宋_GB2312"/>
                <w:kern w:val="0"/>
                <w:sz w:val="28"/>
                <w:szCs w:val="28"/>
              </w:rPr>
            </w:pPr>
          </w:p>
        </w:tc>
        <w:tc>
          <w:tcPr>
            <w:tcW w:w="4252"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480" w:lineRule="exact"/>
              <w:ind w:left="0" w:right="0" w:firstLine="280" w:firstLineChars="100"/>
              <w:jc w:val="left"/>
              <w:textAlignment w:val="center"/>
              <w:rPr>
                <w:rFonts w:hint="default" w:ascii="仿宋_GB2312" w:hAnsi="宋体" w:eastAsia="仿宋_GB2312"/>
                <w:color w:val="000000"/>
                <w:kern w:val="0"/>
                <w:sz w:val="28"/>
                <w:szCs w:val="28"/>
              </w:rPr>
            </w:pPr>
            <w:r>
              <w:rPr>
                <w:rFonts w:hint="default" w:ascii="仿宋_GB2312" w:hAnsi="宋体" w:eastAsia="仿宋_GB2312" w:cs="仿宋_GB2312"/>
                <w:kern w:val="0"/>
                <w:sz w:val="28"/>
                <w:szCs w:val="28"/>
                <w:lang w:bidi="ar"/>
              </w:rPr>
              <w:t xml:space="preserve">460106 </w:t>
            </w:r>
            <w:r>
              <w:rPr>
                <w:rFonts w:hint="default" w:ascii="仿宋_GB2312" w:hAnsi="宋体" w:eastAsia="仿宋_GB2312" w:cs="仿宋_GB2312"/>
                <w:sz w:val="28"/>
                <w:szCs w:val="28"/>
                <w:lang w:bidi="ar"/>
              </w:rPr>
              <w:t>财政专户管理资金收入（教育收费）</w:t>
            </w:r>
          </w:p>
        </w:tc>
        <w:tc>
          <w:tcPr>
            <w:tcW w:w="1418"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480" w:lineRule="exact"/>
              <w:ind w:left="0" w:right="0" w:firstLine="0" w:firstLineChars="0"/>
              <w:jc w:val="left"/>
              <w:rPr>
                <w:rFonts w:hint="default" w:ascii="仿宋_GB2312" w:hAnsi="宋体" w:eastAsia="仿宋_GB2312"/>
                <w:color w:val="000000"/>
                <w:kern w:val="0"/>
                <w:sz w:val="28"/>
                <w:szCs w:val="28"/>
              </w:rPr>
            </w:pPr>
          </w:p>
        </w:tc>
        <w:tc>
          <w:tcPr>
            <w:tcW w:w="1559"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480" w:lineRule="exact"/>
              <w:ind w:left="0" w:right="0" w:firstLine="0" w:firstLineChars="0"/>
              <w:jc w:val="right"/>
              <w:rPr>
                <w:rFonts w:hint="default" w:ascii="仿宋_GB2312" w:hAnsi="Times New Roman" w:eastAsia="仿宋_GB2312"/>
                <w:kern w:val="0"/>
                <w:sz w:val="28"/>
                <w:szCs w:val="28"/>
              </w:rPr>
            </w:pPr>
          </w:p>
        </w:tc>
        <w:tc>
          <w:tcPr>
            <w:tcW w:w="1559"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480" w:lineRule="exact"/>
              <w:ind w:left="0" w:right="0" w:firstLine="0" w:firstLineChars="0"/>
              <w:jc w:val="right"/>
              <w:rPr>
                <w:rFonts w:hint="default" w:ascii="仿宋_GB2312" w:hAnsi="Times New Roman" w:eastAsia="仿宋_GB2312"/>
                <w:kern w:val="0"/>
                <w:sz w:val="28"/>
                <w:szCs w:val="28"/>
              </w:rPr>
            </w:pPr>
          </w:p>
        </w:tc>
        <w:tc>
          <w:tcPr>
            <w:tcW w:w="1134"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480" w:lineRule="exact"/>
              <w:ind w:left="0" w:right="0" w:firstLine="0" w:firstLineChars="0"/>
              <w:jc w:val="right"/>
              <w:rPr>
                <w:rFonts w:hint="default" w:ascii="仿宋_GB2312" w:hAnsi="Times New Roman" w:eastAsia="仿宋_GB2312"/>
                <w:kern w:val="0"/>
                <w:sz w:val="28"/>
                <w:szCs w:val="28"/>
              </w:rPr>
            </w:pPr>
          </w:p>
        </w:tc>
      </w:tr>
      <w:tr>
        <w:tblPrEx>
          <w:tblCellMar>
            <w:top w:w="0" w:type="dxa"/>
            <w:left w:w="108" w:type="dxa"/>
            <w:bottom w:w="0" w:type="dxa"/>
            <w:right w:w="108" w:type="dxa"/>
          </w:tblCellMar>
        </w:tblPrEx>
        <w:trPr>
          <w:trHeight w:val="57" w:hRule="atLeast"/>
        </w:trPr>
        <w:tc>
          <w:tcPr>
            <w:tcW w:w="407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480" w:lineRule="exact"/>
              <w:ind w:left="0" w:right="0" w:firstLine="0" w:firstLineChars="0"/>
              <w:jc w:val="left"/>
              <w:textAlignment w:val="auto"/>
              <w:rPr>
                <w:rFonts w:hint="default" w:ascii="仿宋_GB2312" w:hAnsi="宋体" w:eastAsia="仿宋_GB2312"/>
                <w:color w:val="000000"/>
                <w:kern w:val="0"/>
                <w:sz w:val="28"/>
                <w:szCs w:val="28"/>
              </w:rPr>
            </w:pPr>
          </w:p>
        </w:tc>
        <w:tc>
          <w:tcPr>
            <w:tcW w:w="1418"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480" w:lineRule="exact"/>
              <w:ind w:left="0" w:right="0" w:firstLine="0" w:firstLineChars="0"/>
              <w:jc w:val="left"/>
              <w:rPr>
                <w:rFonts w:hint="default" w:ascii="仿宋_GB2312" w:hAnsi="宋体" w:eastAsia="仿宋_GB2312"/>
                <w:color w:val="000000"/>
                <w:kern w:val="0"/>
                <w:sz w:val="28"/>
                <w:szCs w:val="28"/>
              </w:rPr>
            </w:pPr>
          </w:p>
        </w:tc>
        <w:tc>
          <w:tcPr>
            <w:tcW w:w="1469" w:type="dxa"/>
            <w:gridSpan w:val="2"/>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480" w:lineRule="exact"/>
              <w:ind w:left="0" w:right="0" w:firstLine="0" w:firstLineChars="0"/>
              <w:jc w:val="left"/>
              <w:rPr>
                <w:rFonts w:hint="default" w:ascii="仿宋_GB2312" w:hAnsi="Times New Roman" w:eastAsia="仿宋_GB2312"/>
                <w:kern w:val="0"/>
                <w:sz w:val="28"/>
                <w:szCs w:val="28"/>
              </w:rPr>
            </w:pPr>
          </w:p>
        </w:tc>
        <w:tc>
          <w:tcPr>
            <w:tcW w:w="1469" w:type="dxa"/>
            <w:gridSpan w:val="2"/>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480" w:lineRule="exact"/>
              <w:ind w:left="0" w:right="0" w:firstLine="0" w:firstLineChars="0"/>
              <w:jc w:val="left"/>
              <w:rPr>
                <w:rFonts w:hint="default" w:ascii="仿宋_GB2312" w:hAnsi="Times New Roman" w:eastAsia="仿宋_GB2312"/>
                <w:kern w:val="0"/>
                <w:sz w:val="28"/>
                <w:szCs w:val="28"/>
              </w:rPr>
            </w:pPr>
          </w:p>
        </w:tc>
        <w:tc>
          <w:tcPr>
            <w:tcW w:w="1173"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480" w:lineRule="exact"/>
              <w:ind w:left="0" w:right="0" w:firstLine="0" w:firstLineChars="0"/>
              <w:jc w:val="left"/>
              <w:rPr>
                <w:rFonts w:hint="default" w:ascii="仿宋_GB2312" w:hAnsi="Times New Roman" w:eastAsia="仿宋_GB2312"/>
                <w:kern w:val="0"/>
                <w:sz w:val="28"/>
                <w:szCs w:val="28"/>
              </w:rPr>
            </w:pPr>
          </w:p>
        </w:tc>
        <w:tc>
          <w:tcPr>
            <w:tcW w:w="4252"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480" w:lineRule="exact"/>
              <w:ind w:left="0" w:right="0" w:firstLine="280" w:firstLineChars="100"/>
              <w:jc w:val="left"/>
              <w:textAlignment w:val="center"/>
              <w:rPr>
                <w:rFonts w:hint="default" w:ascii="仿宋_GB2312" w:hAnsi="宋体" w:eastAsia="仿宋_GB2312"/>
                <w:color w:val="000000"/>
                <w:kern w:val="0"/>
                <w:sz w:val="28"/>
                <w:szCs w:val="28"/>
              </w:rPr>
            </w:pPr>
            <w:r>
              <w:rPr>
                <w:rFonts w:hint="default" w:ascii="仿宋_GB2312" w:hAnsi="宋体" w:eastAsia="仿宋_GB2312" w:cs="仿宋_GB2312"/>
                <w:sz w:val="28"/>
                <w:szCs w:val="28"/>
                <w:lang w:bidi="ar"/>
              </w:rPr>
              <w:t>460199 其他收入预算</w:t>
            </w:r>
          </w:p>
        </w:tc>
        <w:tc>
          <w:tcPr>
            <w:tcW w:w="1418"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480" w:lineRule="exact"/>
              <w:ind w:left="0" w:right="0" w:firstLine="0" w:firstLineChars="0"/>
              <w:jc w:val="left"/>
              <w:rPr>
                <w:rFonts w:hint="default" w:ascii="仿宋_GB2312" w:hAnsi="宋体" w:eastAsia="仿宋_GB2312"/>
                <w:color w:val="000000"/>
                <w:kern w:val="0"/>
                <w:sz w:val="28"/>
                <w:szCs w:val="28"/>
              </w:rPr>
            </w:pPr>
          </w:p>
        </w:tc>
        <w:tc>
          <w:tcPr>
            <w:tcW w:w="1559"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480" w:lineRule="exact"/>
              <w:ind w:left="0" w:right="0" w:firstLine="0" w:firstLineChars="0"/>
              <w:jc w:val="right"/>
              <w:rPr>
                <w:rFonts w:hint="default" w:ascii="仿宋_GB2312" w:hAnsi="Times New Roman" w:eastAsia="仿宋_GB2312"/>
                <w:kern w:val="0"/>
                <w:sz w:val="28"/>
                <w:szCs w:val="28"/>
              </w:rPr>
            </w:pPr>
          </w:p>
        </w:tc>
        <w:tc>
          <w:tcPr>
            <w:tcW w:w="1559"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480" w:lineRule="exact"/>
              <w:ind w:left="0" w:right="0" w:firstLine="0" w:firstLineChars="0"/>
              <w:jc w:val="right"/>
              <w:rPr>
                <w:rFonts w:hint="default" w:ascii="仿宋_GB2312" w:hAnsi="Times New Roman" w:eastAsia="仿宋_GB2312"/>
                <w:kern w:val="0"/>
                <w:sz w:val="28"/>
                <w:szCs w:val="28"/>
              </w:rPr>
            </w:pPr>
          </w:p>
        </w:tc>
        <w:tc>
          <w:tcPr>
            <w:tcW w:w="1134"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480" w:lineRule="exact"/>
              <w:ind w:left="0" w:right="0" w:firstLine="0" w:firstLineChars="0"/>
              <w:jc w:val="right"/>
              <w:rPr>
                <w:rFonts w:hint="default" w:ascii="仿宋_GB2312" w:hAnsi="Times New Roman" w:eastAsia="仿宋_GB2312"/>
                <w:kern w:val="0"/>
                <w:sz w:val="28"/>
                <w:szCs w:val="28"/>
              </w:rPr>
            </w:pPr>
          </w:p>
        </w:tc>
      </w:tr>
      <w:tr>
        <w:tblPrEx>
          <w:tblCellMar>
            <w:top w:w="0" w:type="dxa"/>
            <w:left w:w="108" w:type="dxa"/>
            <w:bottom w:w="0" w:type="dxa"/>
            <w:right w:w="108" w:type="dxa"/>
          </w:tblCellMar>
        </w:tblPrEx>
        <w:trPr>
          <w:trHeight w:val="57" w:hRule="atLeast"/>
        </w:trPr>
        <w:tc>
          <w:tcPr>
            <w:tcW w:w="407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480" w:lineRule="exact"/>
              <w:ind w:left="0" w:right="0" w:firstLine="0" w:firstLineChars="0"/>
              <w:jc w:val="left"/>
              <w:textAlignment w:val="center"/>
              <w:rPr>
                <w:rFonts w:hint="default" w:ascii="仿宋_GB2312" w:hAnsi="宋体" w:eastAsia="仿宋_GB2312"/>
                <w:color w:val="000000"/>
                <w:kern w:val="0"/>
                <w:sz w:val="28"/>
                <w:szCs w:val="28"/>
              </w:rPr>
            </w:pPr>
          </w:p>
        </w:tc>
        <w:tc>
          <w:tcPr>
            <w:tcW w:w="1418"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480" w:lineRule="exact"/>
              <w:ind w:left="0" w:right="0" w:firstLine="0" w:firstLineChars="0"/>
              <w:jc w:val="left"/>
              <w:rPr>
                <w:rFonts w:hint="default" w:ascii="仿宋_GB2312" w:hAnsi="宋体" w:eastAsia="仿宋_GB2312"/>
                <w:color w:val="000000"/>
                <w:kern w:val="0"/>
                <w:sz w:val="28"/>
                <w:szCs w:val="28"/>
              </w:rPr>
            </w:pPr>
          </w:p>
        </w:tc>
        <w:tc>
          <w:tcPr>
            <w:tcW w:w="1469" w:type="dxa"/>
            <w:gridSpan w:val="2"/>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480" w:lineRule="exact"/>
              <w:ind w:left="0" w:right="0" w:firstLine="0" w:firstLineChars="0"/>
              <w:jc w:val="left"/>
              <w:rPr>
                <w:rFonts w:hint="default" w:ascii="仿宋_GB2312" w:hAnsi="Times New Roman" w:eastAsia="仿宋_GB2312"/>
                <w:kern w:val="0"/>
                <w:sz w:val="28"/>
                <w:szCs w:val="28"/>
              </w:rPr>
            </w:pPr>
          </w:p>
        </w:tc>
        <w:tc>
          <w:tcPr>
            <w:tcW w:w="1469" w:type="dxa"/>
            <w:gridSpan w:val="2"/>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480" w:lineRule="exact"/>
              <w:ind w:left="0" w:right="0" w:firstLine="0" w:firstLineChars="0"/>
              <w:jc w:val="left"/>
              <w:rPr>
                <w:rFonts w:hint="default" w:ascii="仿宋_GB2312" w:hAnsi="Times New Roman" w:eastAsia="仿宋_GB2312"/>
                <w:kern w:val="0"/>
                <w:sz w:val="28"/>
                <w:szCs w:val="28"/>
              </w:rPr>
            </w:pPr>
          </w:p>
        </w:tc>
        <w:tc>
          <w:tcPr>
            <w:tcW w:w="1173"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480" w:lineRule="exact"/>
              <w:ind w:left="0" w:right="0" w:firstLine="0" w:firstLineChars="0"/>
              <w:jc w:val="left"/>
              <w:rPr>
                <w:rFonts w:hint="default" w:ascii="仿宋_GB2312" w:hAnsi="Times New Roman" w:eastAsia="仿宋_GB2312"/>
                <w:kern w:val="0"/>
                <w:sz w:val="28"/>
                <w:szCs w:val="28"/>
              </w:rPr>
            </w:pPr>
          </w:p>
        </w:tc>
        <w:tc>
          <w:tcPr>
            <w:tcW w:w="4252"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480" w:lineRule="exact"/>
              <w:ind w:left="0" w:right="0" w:firstLine="0" w:firstLineChars="0"/>
              <w:jc w:val="left"/>
              <w:textAlignment w:val="center"/>
              <w:rPr>
                <w:rFonts w:hint="default" w:ascii="仿宋_GB2312" w:hAnsi="宋体" w:eastAsia="仿宋_GB2312"/>
                <w:color w:val="000000"/>
                <w:kern w:val="0"/>
                <w:sz w:val="28"/>
                <w:szCs w:val="28"/>
              </w:rPr>
            </w:pPr>
            <w:r>
              <w:rPr>
                <w:rFonts w:hint="eastAsia" w:ascii="仿宋_GB2312" w:hAnsi="宋体" w:eastAsia="仿宋_GB2312" w:cs="仿宋_GB2312"/>
                <w:b/>
                <w:kern w:val="0"/>
                <w:sz w:val="28"/>
                <w:szCs w:val="28"/>
                <w:lang w:bidi="ar"/>
              </w:rPr>
              <w:t>六、</w:t>
            </w:r>
            <w:r>
              <w:rPr>
                <w:rFonts w:hint="default" w:ascii="仿宋_GB2312" w:hAnsi="宋体" w:eastAsia="仿宋_GB2312" w:cs="仿宋_GB2312"/>
                <w:b/>
                <w:kern w:val="0"/>
                <w:sz w:val="28"/>
                <w:szCs w:val="28"/>
                <w:lang w:bidi="ar"/>
              </w:rPr>
              <w:t>收入类</w:t>
            </w:r>
          </w:p>
        </w:tc>
        <w:tc>
          <w:tcPr>
            <w:tcW w:w="1418"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480" w:lineRule="exact"/>
              <w:ind w:left="0" w:right="0" w:firstLine="0" w:firstLineChars="0"/>
              <w:jc w:val="left"/>
              <w:rPr>
                <w:rFonts w:hint="default" w:ascii="仿宋_GB2312" w:hAnsi="宋体" w:eastAsia="仿宋_GB2312"/>
                <w:color w:val="000000"/>
                <w:kern w:val="0"/>
                <w:sz w:val="28"/>
                <w:szCs w:val="28"/>
              </w:rPr>
            </w:pPr>
          </w:p>
        </w:tc>
        <w:tc>
          <w:tcPr>
            <w:tcW w:w="1559"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480" w:lineRule="exact"/>
              <w:ind w:left="0" w:right="0" w:firstLine="0" w:firstLineChars="0"/>
              <w:jc w:val="right"/>
              <w:rPr>
                <w:rFonts w:hint="default" w:ascii="仿宋_GB2312" w:hAnsi="Times New Roman" w:eastAsia="仿宋_GB2312"/>
                <w:kern w:val="0"/>
                <w:sz w:val="28"/>
                <w:szCs w:val="28"/>
              </w:rPr>
            </w:pPr>
          </w:p>
        </w:tc>
        <w:tc>
          <w:tcPr>
            <w:tcW w:w="1559"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480" w:lineRule="exact"/>
              <w:ind w:left="0" w:right="0" w:firstLine="0" w:firstLineChars="0"/>
              <w:jc w:val="right"/>
              <w:rPr>
                <w:rFonts w:hint="default" w:ascii="仿宋_GB2312" w:hAnsi="Times New Roman" w:eastAsia="仿宋_GB2312"/>
                <w:kern w:val="0"/>
                <w:sz w:val="28"/>
                <w:szCs w:val="28"/>
              </w:rPr>
            </w:pPr>
          </w:p>
        </w:tc>
        <w:tc>
          <w:tcPr>
            <w:tcW w:w="1134"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480" w:lineRule="exact"/>
              <w:ind w:left="0" w:right="0" w:firstLine="0" w:firstLineChars="0"/>
              <w:jc w:val="right"/>
              <w:rPr>
                <w:rFonts w:hint="default" w:ascii="仿宋_GB2312" w:hAnsi="Times New Roman" w:eastAsia="仿宋_GB2312"/>
                <w:kern w:val="0"/>
                <w:sz w:val="28"/>
                <w:szCs w:val="28"/>
              </w:rPr>
            </w:pPr>
          </w:p>
        </w:tc>
      </w:tr>
      <w:tr>
        <w:tblPrEx>
          <w:tblCellMar>
            <w:top w:w="0" w:type="dxa"/>
            <w:left w:w="108" w:type="dxa"/>
            <w:bottom w:w="0" w:type="dxa"/>
            <w:right w:w="108" w:type="dxa"/>
          </w:tblCellMar>
        </w:tblPrEx>
        <w:trPr>
          <w:trHeight w:val="57" w:hRule="atLeast"/>
        </w:trPr>
        <w:tc>
          <w:tcPr>
            <w:tcW w:w="407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480" w:lineRule="exact"/>
              <w:ind w:left="0" w:right="0" w:firstLine="0" w:firstLineChars="0"/>
              <w:jc w:val="left"/>
              <w:textAlignment w:val="center"/>
              <w:rPr>
                <w:rFonts w:hint="default" w:ascii="仿宋_GB2312" w:hAnsi="宋体" w:eastAsia="仿宋_GB2312"/>
                <w:color w:val="000000"/>
                <w:kern w:val="0"/>
                <w:sz w:val="28"/>
                <w:szCs w:val="28"/>
              </w:rPr>
            </w:pPr>
          </w:p>
        </w:tc>
        <w:tc>
          <w:tcPr>
            <w:tcW w:w="1418"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480" w:lineRule="exact"/>
              <w:ind w:left="0" w:right="0" w:firstLine="0" w:firstLineChars="0"/>
              <w:jc w:val="left"/>
              <w:rPr>
                <w:rFonts w:hint="default" w:ascii="仿宋_GB2312" w:hAnsi="宋体" w:eastAsia="仿宋_GB2312"/>
                <w:color w:val="000000"/>
                <w:kern w:val="0"/>
                <w:sz w:val="28"/>
                <w:szCs w:val="28"/>
              </w:rPr>
            </w:pPr>
          </w:p>
        </w:tc>
        <w:tc>
          <w:tcPr>
            <w:tcW w:w="1469" w:type="dxa"/>
            <w:gridSpan w:val="2"/>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480" w:lineRule="exact"/>
              <w:ind w:left="0" w:right="0" w:firstLine="0" w:firstLineChars="0"/>
              <w:jc w:val="left"/>
              <w:rPr>
                <w:rFonts w:hint="default" w:ascii="仿宋_GB2312" w:hAnsi="Times New Roman" w:eastAsia="仿宋_GB2312"/>
                <w:kern w:val="0"/>
                <w:sz w:val="28"/>
                <w:szCs w:val="28"/>
              </w:rPr>
            </w:pPr>
          </w:p>
        </w:tc>
        <w:tc>
          <w:tcPr>
            <w:tcW w:w="1469" w:type="dxa"/>
            <w:gridSpan w:val="2"/>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480" w:lineRule="exact"/>
              <w:ind w:left="0" w:right="0" w:firstLine="0" w:firstLineChars="0"/>
              <w:jc w:val="left"/>
              <w:rPr>
                <w:rFonts w:hint="default" w:ascii="仿宋_GB2312" w:hAnsi="Times New Roman" w:eastAsia="仿宋_GB2312"/>
                <w:kern w:val="0"/>
                <w:sz w:val="28"/>
                <w:szCs w:val="28"/>
              </w:rPr>
            </w:pPr>
          </w:p>
        </w:tc>
        <w:tc>
          <w:tcPr>
            <w:tcW w:w="1173"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480" w:lineRule="exact"/>
              <w:ind w:left="0" w:right="0" w:firstLine="0" w:firstLineChars="0"/>
              <w:jc w:val="left"/>
              <w:rPr>
                <w:rFonts w:hint="default" w:ascii="仿宋_GB2312" w:hAnsi="Times New Roman" w:eastAsia="仿宋_GB2312"/>
                <w:kern w:val="0"/>
                <w:sz w:val="28"/>
                <w:szCs w:val="28"/>
              </w:rPr>
            </w:pPr>
          </w:p>
        </w:tc>
        <w:tc>
          <w:tcPr>
            <w:tcW w:w="4252"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480" w:lineRule="exact"/>
              <w:ind w:left="0" w:right="0" w:firstLine="0" w:firstLineChars="0"/>
              <w:jc w:val="left"/>
              <w:textAlignment w:val="center"/>
              <w:rPr>
                <w:rFonts w:hint="default" w:ascii="仿宋_GB2312" w:hAnsi="宋体" w:eastAsia="仿宋_GB2312"/>
                <w:color w:val="000000"/>
                <w:kern w:val="0"/>
                <w:sz w:val="28"/>
                <w:szCs w:val="28"/>
              </w:rPr>
            </w:pPr>
            <w:r>
              <w:rPr>
                <w:rFonts w:hint="default" w:ascii="仿宋_GB2312" w:hAnsi="宋体" w:eastAsia="仿宋_GB2312" w:cs="仿宋_GB2312"/>
                <w:kern w:val="0"/>
                <w:sz w:val="28"/>
                <w:szCs w:val="28"/>
                <w:lang w:bidi="ar"/>
              </w:rPr>
              <w:t>6801 确认收入</w:t>
            </w:r>
          </w:p>
        </w:tc>
        <w:tc>
          <w:tcPr>
            <w:tcW w:w="1418"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480" w:lineRule="exact"/>
              <w:ind w:left="0" w:right="0" w:firstLine="0" w:firstLineChars="0"/>
              <w:jc w:val="left"/>
              <w:rPr>
                <w:rFonts w:hint="default" w:ascii="仿宋_GB2312" w:hAnsi="宋体" w:eastAsia="仿宋_GB2312"/>
                <w:color w:val="000000"/>
                <w:kern w:val="0"/>
                <w:sz w:val="28"/>
                <w:szCs w:val="28"/>
              </w:rPr>
            </w:pPr>
          </w:p>
        </w:tc>
        <w:tc>
          <w:tcPr>
            <w:tcW w:w="1559"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480" w:lineRule="exact"/>
              <w:ind w:left="0" w:right="0" w:firstLine="0" w:firstLineChars="0"/>
              <w:jc w:val="right"/>
              <w:rPr>
                <w:rFonts w:hint="default" w:ascii="仿宋_GB2312" w:hAnsi="Times New Roman" w:eastAsia="仿宋_GB2312"/>
                <w:kern w:val="0"/>
                <w:sz w:val="28"/>
                <w:szCs w:val="28"/>
              </w:rPr>
            </w:pPr>
          </w:p>
        </w:tc>
        <w:tc>
          <w:tcPr>
            <w:tcW w:w="1559"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480" w:lineRule="exact"/>
              <w:ind w:left="0" w:right="0" w:firstLine="0" w:firstLineChars="0"/>
              <w:jc w:val="right"/>
              <w:rPr>
                <w:rFonts w:hint="default" w:ascii="仿宋_GB2312" w:hAnsi="Times New Roman" w:eastAsia="仿宋_GB2312"/>
                <w:kern w:val="0"/>
                <w:sz w:val="28"/>
                <w:szCs w:val="28"/>
              </w:rPr>
            </w:pPr>
          </w:p>
        </w:tc>
        <w:tc>
          <w:tcPr>
            <w:tcW w:w="1134"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480" w:lineRule="exact"/>
              <w:ind w:left="0" w:right="0" w:firstLine="0" w:firstLineChars="0"/>
              <w:jc w:val="right"/>
              <w:rPr>
                <w:rFonts w:hint="default" w:ascii="仿宋_GB2312" w:hAnsi="Times New Roman" w:eastAsia="仿宋_GB2312"/>
                <w:kern w:val="0"/>
                <w:sz w:val="28"/>
                <w:szCs w:val="28"/>
              </w:rPr>
            </w:pPr>
          </w:p>
        </w:tc>
      </w:tr>
      <w:tr>
        <w:tblPrEx>
          <w:tblCellMar>
            <w:top w:w="0" w:type="dxa"/>
            <w:left w:w="108" w:type="dxa"/>
            <w:bottom w:w="0" w:type="dxa"/>
            <w:right w:w="108" w:type="dxa"/>
          </w:tblCellMar>
        </w:tblPrEx>
        <w:trPr>
          <w:trHeight w:val="760" w:hRule="atLeast"/>
        </w:trPr>
        <w:tc>
          <w:tcPr>
            <w:tcW w:w="407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480" w:lineRule="exact"/>
              <w:ind w:left="0" w:right="0" w:firstLine="0" w:firstLineChars="0"/>
              <w:jc w:val="left"/>
              <w:rPr>
                <w:rFonts w:hint="default" w:ascii="仿宋_GB2312" w:hAnsi="宋体" w:eastAsia="仿宋_GB2312"/>
                <w:b/>
                <w:bCs/>
                <w:color w:val="000000"/>
                <w:kern w:val="0"/>
                <w:sz w:val="28"/>
                <w:szCs w:val="28"/>
              </w:rPr>
            </w:pPr>
            <w:r>
              <w:rPr>
                <w:rFonts w:hint="eastAsia" w:ascii="仿宋_GB2312" w:hAnsi="宋体" w:eastAsia="仿宋_GB2312"/>
                <w:b/>
                <w:bCs/>
                <w:color w:val="000000"/>
                <w:kern w:val="0"/>
                <w:sz w:val="28"/>
                <w:szCs w:val="28"/>
              </w:rPr>
              <w:t>合计</w:t>
            </w:r>
          </w:p>
        </w:tc>
        <w:tc>
          <w:tcPr>
            <w:tcW w:w="1418"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480" w:lineRule="exact"/>
              <w:ind w:left="0" w:right="0" w:firstLine="0" w:firstLineChars="0"/>
              <w:jc w:val="left"/>
              <w:rPr>
                <w:rFonts w:hint="default" w:ascii="仿宋_GB2312" w:hAnsi="宋体" w:eastAsia="仿宋_GB2312"/>
                <w:b/>
                <w:bCs/>
                <w:color w:val="000000"/>
                <w:kern w:val="0"/>
                <w:sz w:val="28"/>
                <w:szCs w:val="28"/>
              </w:rPr>
            </w:pPr>
          </w:p>
        </w:tc>
        <w:tc>
          <w:tcPr>
            <w:tcW w:w="1469" w:type="dxa"/>
            <w:gridSpan w:val="2"/>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480" w:lineRule="exact"/>
              <w:ind w:left="0" w:right="0" w:firstLine="0" w:firstLineChars="0"/>
              <w:jc w:val="left"/>
              <w:rPr>
                <w:rFonts w:hint="default" w:ascii="仿宋_GB2312" w:hAnsi="Times New Roman" w:eastAsia="仿宋_GB2312"/>
                <w:b/>
                <w:bCs/>
                <w:kern w:val="0"/>
                <w:sz w:val="28"/>
                <w:szCs w:val="28"/>
              </w:rPr>
            </w:pPr>
          </w:p>
        </w:tc>
        <w:tc>
          <w:tcPr>
            <w:tcW w:w="1469" w:type="dxa"/>
            <w:gridSpan w:val="2"/>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480" w:lineRule="exact"/>
              <w:ind w:left="0" w:right="0" w:firstLine="0" w:firstLineChars="0"/>
              <w:jc w:val="left"/>
              <w:rPr>
                <w:rFonts w:hint="default" w:ascii="仿宋_GB2312" w:hAnsi="Times New Roman" w:eastAsia="仿宋_GB2312"/>
                <w:b/>
                <w:bCs/>
                <w:kern w:val="0"/>
                <w:sz w:val="28"/>
                <w:szCs w:val="28"/>
              </w:rPr>
            </w:pPr>
          </w:p>
        </w:tc>
        <w:tc>
          <w:tcPr>
            <w:tcW w:w="1173"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480" w:lineRule="exact"/>
              <w:ind w:left="0" w:right="0" w:firstLine="0" w:firstLineChars="0"/>
              <w:jc w:val="left"/>
              <w:rPr>
                <w:rFonts w:hint="default" w:ascii="仿宋_GB2312" w:hAnsi="Times New Roman" w:eastAsia="仿宋_GB2312"/>
                <w:b/>
                <w:bCs/>
                <w:kern w:val="0"/>
                <w:sz w:val="28"/>
                <w:szCs w:val="28"/>
              </w:rPr>
            </w:pPr>
          </w:p>
        </w:tc>
        <w:tc>
          <w:tcPr>
            <w:tcW w:w="4252"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480" w:lineRule="exact"/>
              <w:ind w:left="0" w:right="0" w:firstLine="0" w:firstLineChars="0"/>
              <w:jc w:val="left"/>
              <w:rPr>
                <w:rFonts w:hint="default" w:ascii="仿宋_GB2312" w:hAnsi="宋体" w:eastAsia="仿宋_GB2312"/>
                <w:b/>
                <w:bCs/>
                <w:color w:val="000000"/>
                <w:kern w:val="0"/>
                <w:sz w:val="28"/>
                <w:szCs w:val="28"/>
              </w:rPr>
            </w:pPr>
            <w:r>
              <w:rPr>
                <w:rFonts w:hint="eastAsia" w:ascii="仿宋_GB2312" w:hAnsi="宋体" w:eastAsia="仿宋_GB2312"/>
                <w:b/>
                <w:bCs/>
                <w:color w:val="000000"/>
                <w:kern w:val="0"/>
                <w:sz w:val="28"/>
                <w:szCs w:val="28"/>
              </w:rPr>
              <w:t>合计</w:t>
            </w:r>
          </w:p>
        </w:tc>
        <w:tc>
          <w:tcPr>
            <w:tcW w:w="1418"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480" w:lineRule="exact"/>
              <w:ind w:left="0" w:right="0" w:firstLine="0" w:firstLineChars="0"/>
              <w:jc w:val="left"/>
              <w:rPr>
                <w:rFonts w:hint="default" w:ascii="仿宋_GB2312" w:hAnsi="宋体" w:eastAsia="仿宋_GB2312"/>
                <w:color w:val="000000"/>
                <w:kern w:val="0"/>
                <w:sz w:val="28"/>
                <w:szCs w:val="28"/>
              </w:rPr>
            </w:pPr>
          </w:p>
        </w:tc>
        <w:tc>
          <w:tcPr>
            <w:tcW w:w="1559"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480" w:lineRule="exact"/>
              <w:ind w:left="0" w:right="0" w:firstLine="0" w:firstLineChars="0"/>
              <w:jc w:val="left"/>
              <w:rPr>
                <w:rFonts w:hint="default" w:ascii="仿宋_GB2312" w:hAnsi="Times New Roman" w:eastAsia="仿宋_GB2312"/>
                <w:kern w:val="0"/>
                <w:sz w:val="28"/>
                <w:szCs w:val="28"/>
              </w:rPr>
            </w:pPr>
          </w:p>
        </w:tc>
        <w:tc>
          <w:tcPr>
            <w:tcW w:w="1559"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480" w:lineRule="exact"/>
              <w:ind w:left="0" w:right="0" w:firstLine="0" w:firstLineChars="0"/>
              <w:jc w:val="left"/>
              <w:rPr>
                <w:rFonts w:hint="default" w:ascii="仿宋_GB2312" w:hAnsi="Times New Roman" w:eastAsia="仿宋_GB2312"/>
                <w:kern w:val="0"/>
                <w:sz w:val="28"/>
                <w:szCs w:val="28"/>
              </w:rPr>
            </w:pPr>
          </w:p>
        </w:tc>
        <w:tc>
          <w:tcPr>
            <w:tcW w:w="1134"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480" w:lineRule="exact"/>
              <w:ind w:left="0" w:right="0" w:firstLine="0" w:firstLineChars="0"/>
              <w:jc w:val="left"/>
              <w:rPr>
                <w:rFonts w:hint="default" w:ascii="仿宋_GB2312" w:hAnsi="Times New Roman" w:eastAsia="仿宋_GB2312"/>
                <w:kern w:val="0"/>
                <w:sz w:val="28"/>
                <w:szCs w:val="28"/>
              </w:rPr>
            </w:pPr>
          </w:p>
        </w:tc>
      </w:tr>
    </w:tbl>
    <w:p>
      <w:pPr>
        <w:pStyle w:val="2"/>
        <w:spacing w:line="360" w:lineRule="auto"/>
        <w:ind w:firstLine="0" w:firstLineChars="0"/>
        <w:sectPr>
          <w:pgSz w:w="23811" w:h="16838" w:orient="landscape"/>
          <w:pgMar w:top="1440" w:right="1803" w:bottom="1440" w:left="1803" w:header="851" w:footer="992" w:gutter="0"/>
          <w:cols w:space="0" w:num="1"/>
          <w:rtlGutter w:val="0"/>
          <w:docGrid w:type="lines" w:linePitch="324" w:charSpace="0"/>
        </w:sectPr>
      </w:pPr>
    </w:p>
    <w:p>
      <w:pPr>
        <w:pStyle w:val="4"/>
        <w:keepNext w:val="0"/>
        <w:keepLines w:val="0"/>
        <w:spacing w:before="0" w:after="0" w:line="600" w:lineRule="exact"/>
        <w:ind w:firstLine="0" w:firstLineChars="0"/>
        <w:jc w:val="center"/>
        <w:rPr>
          <w:rFonts w:hint="eastAsia" w:ascii="黑体" w:hAnsi="黑体" w:eastAsia="黑体" w:cs="黑体"/>
          <w:b w:val="0"/>
          <w:bCs/>
        </w:rPr>
      </w:pPr>
      <w:bookmarkStart w:id="167" w:name="_Toc28464"/>
      <w:bookmarkStart w:id="168" w:name="_Toc102123502"/>
      <w:bookmarkStart w:id="169" w:name="_Toc15551"/>
      <w:r>
        <w:rPr>
          <w:rFonts w:hint="eastAsia" w:ascii="黑体" w:hAnsi="黑体" w:eastAsia="黑体" w:cs="黑体"/>
          <w:b w:val="0"/>
          <w:bCs/>
        </w:rPr>
        <w:t>报表编报说明</w:t>
      </w:r>
      <w:bookmarkEnd w:id="167"/>
      <w:bookmarkEnd w:id="168"/>
      <w:bookmarkEnd w:id="169"/>
    </w:p>
    <w:p>
      <w:pPr>
        <w:spacing w:line="600" w:lineRule="exact"/>
        <w:ind w:firstLine="640" w:firstLineChars="200"/>
        <w:rPr>
          <w:rFonts w:ascii="仿宋_GB2312" w:hAnsi="Calibri" w:eastAsia="仿宋_GB2312"/>
          <w:color w:val="000000"/>
          <w:kern w:val="0"/>
          <w:sz w:val="32"/>
          <w:szCs w:val="32"/>
          <w:shd w:val="clear" w:color="auto" w:fill="FFFFFF"/>
        </w:rPr>
      </w:pPr>
      <w:r>
        <w:rPr>
          <w:rFonts w:hint="eastAsia" w:ascii="仿宋_GB2312" w:eastAsia="仿宋_GB2312"/>
          <w:color w:val="000000"/>
          <w:kern w:val="0"/>
          <w:sz w:val="32"/>
          <w:szCs w:val="32"/>
          <w:shd w:val="clear" w:color="auto" w:fill="FFFFFF"/>
        </w:rPr>
        <w:t>预算指标核算报表体系共有八张样表，报表格式固定，编报时不得增加（减少）报表科目，为零值的行不得隐藏过滤，报表通过预算指标核算取数，不得直接从业务数据表中取数</w:t>
      </w:r>
      <w:r>
        <w:rPr>
          <w:rFonts w:hint="eastAsia" w:ascii="仿宋_GB2312" w:eastAsia="仿宋_GB2312"/>
          <w:color w:val="000000"/>
          <w:kern w:val="0"/>
          <w:sz w:val="32"/>
          <w:szCs w:val="32"/>
          <w:shd w:val="clear" w:color="auto" w:fill="FFFFFF"/>
          <w:lang w:eastAsia="zh-CN"/>
        </w:rPr>
        <w:t>。</w:t>
      </w:r>
      <w:r>
        <w:rPr>
          <w:rFonts w:hint="eastAsia" w:ascii="仿宋_GB2312" w:hAnsi="仿宋_GB2312" w:eastAsia="仿宋_GB2312" w:cs="仿宋_GB2312"/>
          <w:sz w:val="32"/>
          <w:szCs w:val="32"/>
          <w:lang w:val="en" w:eastAsia="zh-CN"/>
        </w:rPr>
        <w:t>财政部根据</w:t>
      </w:r>
      <w:r>
        <w:rPr>
          <w:rFonts w:hint="eastAsia" w:ascii="仿宋_GB2312" w:hAnsi="仿宋_GB2312" w:eastAsia="仿宋_GB2312" w:cs="仿宋_GB2312"/>
          <w:sz w:val="32"/>
          <w:szCs w:val="32"/>
          <w:highlight w:val="none"/>
          <w:lang w:val="en" w:eastAsia="zh-CN"/>
        </w:rPr>
        <w:t>管理需要</w:t>
      </w:r>
      <w:r>
        <w:rPr>
          <w:rFonts w:hint="eastAsia" w:ascii="仿宋_GB2312" w:hAnsi="仿宋_GB2312" w:eastAsia="仿宋_GB2312" w:cs="仿宋_GB2312"/>
          <w:sz w:val="32"/>
          <w:szCs w:val="32"/>
          <w:lang w:val="en" w:eastAsia="zh-CN"/>
        </w:rPr>
        <w:t>适时调整报表</w:t>
      </w:r>
      <w:r>
        <w:rPr>
          <w:rFonts w:hint="eastAsia" w:ascii="仿宋_GB2312" w:hAnsi="仿宋_GB2312" w:eastAsia="仿宋_GB2312" w:cs="仿宋_GB2312"/>
          <w:sz w:val="32"/>
          <w:szCs w:val="32"/>
          <w:highlight w:val="none"/>
          <w:lang w:val="en" w:eastAsia="zh-CN"/>
        </w:rPr>
        <w:t>样式</w:t>
      </w:r>
      <w:r>
        <w:rPr>
          <w:rFonts w:hint="eastAsia" w:ascii="仿宋_GB2312" w:eastAsia="仿宋_GB2312"/>
          <w:color w:val="000000"/>
          <w:kern w:val="0"/>
          <w:sz w:val="32"/>
          <w:szCs w:val="32"/>
          <w:shd w:val="clear" w:color="auto" w:fill="FFFFFF"/>
          <w:lang w:eastAsia="zh-CN"/>
        </w:rPr>
        <w:t>。</w:t>
      </w:r>
    </w:p>
    <w:p>
      <w:pPr>
        <w:spacing w:line="600" w:lineRule="exact"/>
        <w:ind w:firstLine="640" w:firstLineChars="200"/>
        <w:rPr>
          <w:rFonts w:hint="eastAsia" w:ascii="黑体" w:hAnsi="黑体" w:eastAsia="黑体" w:cs="黑体"/>
          <w:b w:val="0"/>
          <w:bCs/>
          <w:color w:val="000000"/>
          <w:kern w:val="0"/>
          <w:sz w:val="32"/>
          <w:szCs w:val="32"/>
          <w:shd w:val="clear" w:color="auto" w:fill="FFFFFF"/>
        </w:rPr>
      </w:pPr>
      <w:r>
        <w:rPr>
          <w:rFonts w:hint="eastAsia" w:ascii="黑体" w:hAnsi="黑体" w:eastAsia="黑体" w:cs="黑体"/>
          <w:b w:val="0"/>
          <w:bCs/>
          <w:color w:val="000000"/>
          <w:kern w:val="0"/>
          <w:sz w:val="32"/>
          <w:szCs w:val="32"/>
          <w:shd w:val="clear" w:color="auto" w:fill="FFFFFF"/>
        </w:rPr>
        <w:t>一、XX年XX（一般公共预算/政府性基金预算/国有资本经营预算）指标核算管理总表、XX年XX单位资金指标核算管理总表</w:t>
      </w:r>
    </w:p>
    <w:p>
      <w:pPr>
        <w:spacing w:line="600" w:lineRule="exact"/>
        <w:ind w:firstLine="640" w:firstLineChars="200"/>
        <w:rPr>
          <w:rFonts w:ascii="仿宋_GB2312" w:eastAsia="仿宋_GB2312"/>
          <w:color w:val="000000"/>
          <w:kern w:val="0"/>
          <w:sz w:val="32"/>
          <w:szCs w:val="32"/>
          <w:shd w:val="clear" w:color="auto" w:fill="FFFFFF"/>
        </w:rPr>
      </w:pPr>
      <w:r>
        <w:rPr>
          <w:rFonts w:hint="eastAsia" w:ascii="仿宋_GB2312" w:eastAsia="仿宋_GB2312"/>
          <w:color w:val="000000"/>
          <w:kern w:val="0"/>
          <w:sz w:val="32"/>
          <w:szCs w:val="32"/>
          <w:shd w:val="clear" w:color="auto" w:fill="FFFFFF"/>
        </w:rPr>
        <w:t>本表为预算指标核算管理总表，包含所有核算的一、二级科目。</w:t>
      </w:r>
    </w:p>
    <w:p>
      <w:pPr>
        <w:pStyle w:val="15"/>
        <w:widowControl/>
        <w:numPr>
          <w:ilvl w:val="-1"/>
          <w:numId w:val="0"/>
        </w:numPr>
        <w:shd w:val="clear" w:color="auto" w:fill="FFFFFF"/>
        <w:tabs>
          <w:tab w:val="left" w:pos="1418"/>
        </w:tabs>
        <w:adjustRightInd w:val="0"/>
        <w:snapToGrid w:val="0"/>
        <w:spacing w:beforeAutospacing="0" w:afterAutospacing="0" w:line="600" w:lineRule="exact"/>
        <w:ind w:leftChars="0" w:firstLine="640" w:firstLineChars="200"/>
        <w:jc w:val="both"/>
        <w:rPr>
          <w:rFonts w:ascii="仿宋_GB2312" w:eastAsia="仿宋_GB2312" w:hAnsiTheme="minorHAnsi" w:cstheme="minorBidi"/>
          <w:color w:val="000000"/>
          <w:sz w:val="32"/>
          <w:szCs w:val="32"/>
          <w:shd w:val="clear" w:color="auto" w:fill="FFFFFF"/>
        </w:rPr>
      </w:pPr>
      <w:r>
        <w:rPr>
          <w:rFonts w:hint="eastAsia" w:ascii="仿宋_GB2312" w:eastAsia="仿宋_GB2312" w:hAnsiTheme="minorHAnsi" w:cstheme="minorBidi"/>
          <w:color w:val="000000"/>
          <w:sz w:val="32"/>
          <w:szCs w:val="32"/>
          <w:shd w:val="clear" w:color="auto" w:fill="FFFFFF"/>
          <w:lang w:eastAsia="zh-CN"/>
        </w:rPr>
        <w:t>（一）</w:t>
      </w:r>
      <w:r>
        <w:rPr>
          <w:rFonts w:hint="eastAsia" w:ascii="仿宋_GB2312" w:eastAsia="仿宋_GB2312" w:hAnsiTheme="minorHAnsi" w:cstheme="minorBidi"/>
          <w:color w:val="000000"/>
          <w:sz w:val="32"/>
          <w:szCs w:val="32"/>
          <w:shd w:val="clear" w:color="auto" w:fill="FFFFFF"/>
        </w:rPr>
        <w:t>本表“年初预算数”栏根据指标核算中本年年初人大批准预算数编报。取自政府收入预算科目和政府支出预算科目中的年初人大批准预算数。</w:t>
      </w:r>
    </w:p>
    <w:p>
      <w:pPr>
        <w:pStyle w:val="15"/>
        <w:widowControl/>
        <w:numPr>
          <w:ilvl w:val="-1"/>
          <w:numId w:val="0"/>
        </w:numPr>
        <w:shd w:val="clear" w:color="auto" w:fill="FFFFFF"/>
        <w:tabs>
          <w:tab w:val="left" w:pos="1418"/>
        </w:tabs>
        <w:adjustRightInd w:val="0"/>
        <w:snapToGrid w:val="0"/>
        <w:spacing w:beforeAutospacing="0" w:afterAutospacing="0" w:line="600" w:lineRule="exact"/>
        <w:ind w:leftChars="0" w:firstLine="640" w:firstLineChars="200"/>
        <w:jc w:val="both"/>
        <w:rPr>
          <w:rFonts w:ascii="仿宋_GB2312" w:eastAsia="仿宋_GB2312" w:hAnsiTheme="minorHAnsi" w:cstheme="minorBidi"/>
          <w:color w:val="000000"/>
          <w:sz w:val="32"/>
          <w:szCs w:val="32"/>
          <w:shd w:val="clear" w:color="auto" w:fill="FFFFFF"/>
        </w:rPr>
      </w:pPr>
      <w:r>
        <w:rPr>
          <w:rFonts w:hint="eastAsia" w:ascii="仿宋_GB2312" w:eastAsia="仿宋_GB2312" w:hAnsiTheme="minorHAnsi" w:cstheme="minorBidi"/>
          <w:color w:val="000000"/>
          <w:sz w:val="32"/>
          <w:szCs w:val="32"/>
          <w:shd w:val="clear" w:color="auto" w:fill="FFFFFF"/>
          <w:lang w:eastAsia="zh-CN"/>
        </w:rPr>
        <w:t>（二）</w:t>
      </w:r>
      <w:r>
        <w:rPr>
          <w:rFonts w:hint="eastAsia" w:ascii="仿宋_GB2312" w:eastAsia="仿宋_GB2312" w:hAnsiTheme="minorHAnsi" w:cstheme="minorBidi"/>
          <w:color w:val="000000"/>
          <w:sz w:val="32"/>
          <w:szCs w:val="32"/>
          <w:shd w:val="clear" w:color="auto" w:fill="FFFFFF"/>
        </w:rPr>
        <w:t>本表的</w:t>
      </w:r>
      <w:r>
        <w:rPr>
          <w:rFonts w:hint="eastAsia" w:ascii="仿宋_GB2312" w:eastAsia="仿宋_GB2312" w:hAnsiTheme="minorHAnsi" w:cstheme="minorBidi"/>
          <w:color w:val="000000"/>
          <w:sz w:val="32"/>
          <w:szCs w:val="32"/>
          <w:shd w:val="clear" w:color="auto" w:fill="FFFFFF"/>
          <w:lang w:eastAsia="zh-CN"/>
        </w:rPr>
        <w:t>“</w:t>
      </w:r>
      <w:r>
        <w:rPr>
          <w:rFonts w:hint="eastAsia" w:ascii="仿宋_GB2312" w:eastAsia="仿宋_GB2312" w:hAnsiTheme="minorHAnsi" w:cstheme="minorBidi"/>
          <w:color w:val="000000"/>
          <w:sz w:val="32"/>
          <w:szCs w:val="32"/>
          <w:shd w:val="clear" w:color="auto" w:fill="FFFFFF"/>
        </w:rPr>
        <w:t>借方发生数</w:t>
      </w:r>
      <w:r>
        <w:rPr>
          <w:rFonts w:hint="eastAsia" w:ascii="仿宋_GB2312" w:eastAsia="仿宋_GB2312" w:hAnsiTheme="minorHAnsi" w:cstheme="minorBidi"/>
          <w:color w:val="000000"/>
          <w:sz w:val="32"/>
          <w:szCs w:val="32"/>
          <w:shd w:val="clear" w:color="auto" w:fill="FFFFFF"/>
          <w:lang w:eastAsia="zh-CN"/>
        </w:rPr>
        <w:t>”栏</w:t>
      </w:r>
      <w:r>
        <w:rPr>
          <w:rFonts w:hint="eastAsia" w:ascii="仿宋_GB2312" w:eastAsia="仿宋_GB2312" w:hAnsiTheme="minorHAnsi" w:cstheme="minorBidi"/>
          <w:color w:val="000000"/>
          <w:sz w:val="32"/>
          <w:szCs w:val="32"/>
          <w:shd w:val="clear" w:color="auto" w:fill="FFFFFF"/>
        </w:rPr>
        <w:t>根据各科目核算中的借方发生数编报，红字核算以负数反映。</w:t>
      </w:r>
    </w:p>
    <w:p>
      <w:pPr>
        <w:pStyle w:val="15"/>
        <w:widowControl/>
        <w:numPr>
          <w:ilvl w:val="-1"/>
          <w:numId w:val="0"/>
        </w:numPr>
        <w:shd w:val="clear" w:color="auto" w:fill="FFFFFF"/>
        <w:tabs>
          <w:tab w:val="left" w:pos="1418"/>
        </w:tabs>
        <w:adjustRightInd w:val="0"/>
        <w:snapToGrid w:val="0"/>
        <w:spacing w:beforeAutospacing="0" w:afterAutospacing="0" w:line="600" w:lineRule="exact"/>
        <w:ind w:leftChars="0" w:firstLine="640" w:firstLineChars="200"/>
        <w:jc w:val="both"/>
        <w:rPr>
          <w:rFonts w:ascii="仿宋_GB2312" w:eastAsia="仿宋_GB2312" w:hAnsiTheme="minorHAnsi" w:cstheme="minorBidi"/>
          <w:color w:val="000000"/>
          <w:sz w:val="32"/>
          <w:szCs w:val="32"/>
          <w:shd w:val="clear" w:color="auto" w:fill="FFFFFF"/>
        </w:rPr>
      </w:pPr>
      <w:r>
        <w:rPr>
          <w:rFonts w:hint="eastAsia" w:ascii="仿宋_GB2312" w:eastAsia="仿宋_GB2312" w:hAnsiTheme="minorHAnsi" w:cstheme="minorBidi"/>
          <w:color w:val="000000"/>
          <w:sz w:val="32"/>
          <w:szCs w:val="32"/>
          <w:shd w:val="clear" w:color="auto" w:fill="FFFFFF"/>
          <w:lang w:eastAsia="zh-CN"/>
        </w:rPr>
        <w:t>（三）</w:t>
      </w:r>
      <w:r>
        <w:rPr>
          <w:rFonts w:hint="eastAsia" w:ascii="仿宋_GB2312" w:eastAsia="仿宋_GB2312" w:hAnsiTheme="minorHAnsi" w:cstheme="minorBidi"/>
          <w:color w:val="000000"/>
          <w:sz w:val="32"/>
          <w:szCs w:val="32"/>
          <w:shd w:val="clear" w:color="auto" w:fill="FFFFFF"/>
        </w:rPr>
        <w:t>本表的</w:t>
      </w:r>
      <w:r>
        <w:rPr>
          <w:rFonts w:hint="eastAsia" w:ascii="仿宋_GB2312" w:eastAsia="仿宋_GB2312" w:hAnsiTheme="minorHAnsi" w:cstheme="minorBidi"/>
          <w:color w:val="000000"/>
          <w:sz w:val="32"/>
          <w:szCs w:val="32"/>
          <w:shd w:val="clear" w:color="auto" w:fill="FFFFFF"/>
          <w:lang w:eastAsia="zh-CN"/>
        </w:rPr>
        <w:t>“</w:t>
      </w:r>
      <w:r>
        <w:rPr>
          <w:rFonts w:hint="eastAsia" w:ascii="仿宋_GB2312" w:eastAsia="仿宋_GB2312" w:hAnsiTheme="minorHAnsi" w:cstheme="minorBidi"/>
          <w:color w:val="000000"/>
          <w:sz w:val="32"/>
          <w:szCs w:val="32"/>
          <w:shd w:val="clear" w:color="auto" w:fill="FFFFFF"/>
        </w:rPr>
        <w:t>贷方发生数</w:t>
      </w:r>
      <w:r>
        <w:rPr>
          <w:rFonts w:hint="eastAsia" w:ascii="仿宋_GB2312" w:eastAsia="仿宋_GB2312" w:hAnsiTheme="minorHAnsi" w:cstheme="minorBidi"/>
          <w:color w:val="000000"/>
          <w:sz w:val="32"/>
          <w:szCs w:val="32"/>
          <w:shd w:val="clear" w:color="auto" w:fill="FFFFFF"/>
          <w:lang w:eastAsia="zh-CN"/>
        </w:rPr>
        <w:t>”栏</w:t>
      </w:r>
      <w:r>
        <w:rPr>
          <w:rFonts w:hint="eastAsia" w:ascii="仿宋_GB2312" w:eastAsia="仿宋_GB2312" w:hAnsiTheme="minorHAnsi" w:cstheme="minorBidi"/>
          <w:color w:val="000000"/>
          <w:sz w:val="32"/>
          <w:szCs w:val="32"/>
          <w:shd w:val="clear" w:color="auto" w:fill="FFFFFF"/>
        </w:rPr>
        <w:t>根据各科目核算中的贷方发生数编报，红字核算以负数反映。</w:t>
      </w:r>
    </w:p>
    <w:p>
      <w:pPr>
        <w:pStyle w:val="15"/>
        <w:widowControl/>
        <w:numPr>
          <w:ilvl w:val="-1"/>
          <w:numId w:val="0"/>
        </w:numPr>
        <w:shd w:val="clear" w:color="auto" w:fill="FFFFFF"/>
        <w:tabs>
          <w:tab w:val="left" w:pos="1418"/>
        </w:tabs>
        <w:adjustRightInd w:val="0"/>
        <w:snapToGrid w:val="0"/>
        <w:spacing w:beforeAutospacing="0" w:afterAutospacing="0" w:line="600" w:lineRule="exact"/>
        <w:ind w:leftChars="0" w:firstLine="640" w:firstLineChars="200"/>
        <w:jc w:val="both"/>
        <w:rPr>
          <w:rFonts w:ascii="仿宋_GB2312" w:eastAsia="仿宋_GB2312" w:hAnsiTheme="minorHAnsi" w:cstheme="minorBidi"/>
          <w:color w:val="000000"/>
          <w:sz w:val="32"/>
          <w:szCs w:val="32"/>
          <w:shd w:val="clear" w:color="auto" w:fill="FFFFFF"/>
        </w:rPr>
      </w:pPr>
      <w:r>
        <w:rPr>
          <w:rFonts w:hint="eastAsia" w:ascii="仿宋_GB2312" w:eastAsia="仿宋_GB2312" w:hAnsiTheme="minorHAnsi" w:cstheme="minorBidi"/>
          <w:color w:val="000000"/>
          <w:sz w:val="32"/>
          <w:szCs w:val="32"/>
          <w:shd w:val="clear" w:color="auto" w:fill="FFFFFF"/>
          <w:lang w:eastAsia="zh-CN"/>
        </w:rPr>
        <w:t>（四）</w:t>
      </w:r>
      <w:r>
        <w:rPr>
          <w:rFonts w:hint="eastAsia" w:ascii="仿宋_GB2312" w:eastAsia="仿宋_GB2312" w:hAnsiTheme="minorHAnsi" w:cstheme="minorBidi"/>
          <w:color w:val="000000"/>
          <w:sz w:val="32"/>
          <w:szCs w:val="32"/>
          <w:shd w:val="clear" w:color="auto" w:fill="FFFFFF"/>
        </w:rPr>
        <w:t>本表的</w:t>
      </w:r>
      <w:r>
        <w:rPr>
          <w:rFonts w:hint="eastAsia" w:ascii="仿宋_GB2312" w:eastAsia="仿宋_GB2312" w:hAnsiTheme="minorHAnsi" w:cstheme="minorBidi"/>
          <w:color w:val="000000"/>
          <w:sz w:val="32"/>
          <w:szCs w:val="32"/>
          <w:shd w:val="clear" w:color="auto" w:fill="FFFFFF"/>
          <w:lang w:eastAsia="zh-CN"/>
        </w:rPr>
        <w:t>“</w:t>
      </w:r>
      <w:r>
        <w:rPr>
          <w:rFonts w:hint="eastAsia" w:ascii="仿宋_GB2312" w:eastAsia="仿宋_GB2312" w:hAnsiTheme="minorHAnsi" w:cstheme="minorBidi"/>
          <w:color w:val="000000"/>
          <w:sz w:val="32"/>
          <w:szCs w:val="32"/>
          <w:shd w:val="clear" w:color="auto" w:fill="FFFFFF"/>
        </w:rPr>
        <w:t>期末数</w:t>
      </w:r>
      <w:r>
        <w:rPr>
          <w:rFonts w:hint="eastAsia" w:ascii="仿宋_GB2312" w:eastAsia="仿宋_GB2312" w:hAnsiTheme="minorHAnsi" w:cstheme="minorBidi"/>
          <w:color w:val="000000"/>
          <w:sz w:val="32"/>
          <w:szCs w:val="32"/>
          <w:shd w:val="clear" w:color="auto" w:fill="FFFFFF"/>
          <w:lang w:eastAsia="zh-CN"/>
        </w:rPr>
        <w:t>”栏</w:t>
      </w:r>
      <w:r>
        <w:rPr>
          <w:rFonts w:hint="eastAsia" w:ascii="仿宋_GB2312" w:eastAsia="仿宋_GB2312" w:hAnsiTheme="minorHAnsi" w:cstheme="minorBidi"/>
          <w:color w:val="000000"/>
          <w:sz w:val="32"/>
          <w:szCs w:val="32"/>
          <w:shd w:val="clear" w:color="auto" w:fill="FFFFFF"/>
        </w:rPr>
        <w:t>根据各科目的余额编报，应等于年初数加上借方发生数减去贷方发生数。</w:t>
      </w:r>
    </w:p>
    <w:p>
      <w:pPr>
        <w:pStyle w:val="15"/>
        <w:widowControl/>
        <w:numPr>
          <w:ilvl w:val="-1"/>
          <w:numId w:val="0"/>
        </w:numPr>
        <w:shd w:val="clear" w:color="auto" w:fill="FFFFFF"/>
        <w:tabs>
          <w:tab w:val="left" w:pos="1418"/>
        </w:tabs>
        <w:adjustRightInd w:val="0"/>
        <w:snapToGrid w:val="0"/>
        <w:spacing w:beforeAutospacing="0" w:afterAutospacing="0" w:line="600" w:lineRule="exact"/>
        <w:ind w:leftChars="0" w:firstLine="640" w:firstLineChars="200"/>
        <w:jc w:val="both"/>
        <w:rPr>
          <w:rFonts w:ascii="仿宋_GB2312" w:eastAsia="仿宋_GB2312" w:hAnsiTheme="minorHAnsi" w:cstheme="minorBidi"/>
          <w:color w:val="000000"/>
          <w:sz w:val="32"/>
          <w:szCs w:val="32"/>
          <w:shd w:val="clear" w:color="auto" w:fill="FFFFFF"/>
        </w:rPr>
      </w:pPr>
      <w:r>
        <w:rPr>
          <w:rFonts w:hint="eastAsia" w:ascii="仿宋_GB2312" w:eastAsia="仿宋_GB2312" w:hAnsiTheme="minorHAnsi" w:cstheme="minorBidi"/>
          <w:color w:val="000000"/>
          <w:sz w:val="32"/>
          <w:szCs w:val="32"/>
          <w:shd w:val="clear" w:color="auto" w:fill="FFFFFF"/>
          <w:lang w:eastAsia="zh-CN"/>
        </w:rPr>
        <w:t>（五）</w:t>
      </w:r>
      <w:r>
        <w:rPr>
          <w:rFonts w:hint="eastAsia" w:ascii="仿宋_GB2312" w:eastAsia="仿宋_GB2312" w:hAnsiTheme="minorHAnsi" w:cstheme="minorBidi"/>
          <w:color w:val="000000"/>
          <w:sz w:val="32"/>
          <w:szCs w:val="32"/>
          <w:shd w:val="clear" w:color="auto" w:fill="FFFFFF"/>
        </w:rPr>
        <w:t>本表的借方科目的</w:t>
      </w:r>
      <w:r>
        <w:rPr>
          <w:rFonts w:hint="eastAsia" w:ascii="仿宋_GB2312" w:eastAsia="仿宋_GB2312" w:hAnsiTheme="minorHAnsi" w:cstheme="minorBidi"/>
          <w:color w:val="000000"/>
          <w:sz w:val="32"/>
          <w:szCs w:val="32"/>
          <w:highlight w:val="none"/>
          <w:shd w:val="clear" w:color="auto" w:fill="FFFFFF"/>
          <w:lang w:eastAsia="zh-CN"/>
        </w:rPr>
        <w:t>“</w:t>
      </w:r>
      <w:r>
        <w:rPr>
          <w:rFonts w:hint="eastAsia" w:ascii="仿宋_GB2312" w:eastAsia="仿宋_GB2312" w:hAnsiTheme="minorHAnsi" w:cstheme="minorBidi"/>
          <w:color w:val="000000"/>
          <w:sz w:val="32"/>
          <w:szCs w:val="32"/>
          <w:shd w:val="clear" w:color="auto" w:fill="FFFFFF"/>
        </w:rPr>
        <w:t>年初数</w:t>
      </w:r>
      <w:r>
        <w:rPr>
          <w:rFonts w:hint="eastAsia" w:ascii="仿宋_GB2312" w:eastAsia="仿宋_GB2312" w:hAnsiTheme="minorHAnsi" w:cstheme="minorBidi"/>
          <w:color w:val="000000"/>
          <w:sz w:val="32"/>
          <w:szCs w:val="32"/>
          <w:shd w:val="clear" w:color="auto" w:fill="FFFFFF"/>
          <w:lang w:eastAsia="zh-CN"/>
        </w:rPr>
        <w:t>”</w:t>
      </w:r>
      <w:r>
        <w:rPr>
          <w:rFonts w:hint="eastAsia" w:ascii="仿宋_GB2312" w:eastAsia="仿宋_GB2312" w:hAnsiTheme="minorHAnsi" w:cstheme="minorBidi"/>
          <w:color w:val="000000"/>
          <w:sz w:val="32"/>
          <w:szCs w:val="32"/>
          <w:shd w:val="clear" w:color="auto" w:fill="FFFFFF"/>
        </w:rPr>
        <w:t>和</w:t>
      </w:r>
      <w:r>
        <w:rPr>
          <w:rFonts w:hint="eastAsia" w:ascii="仿宋_GB2312" w:eastAsia="仿宋_GB2312" w:hAnsiTheme="minorHAnsi" w:cstheme="minorBidi"/>
          <w:color w:val="000000"/>
          <w:sz w:val="32"/>
          <w:szCs w:val="32"/>
          <w:shd w:val="clear" w:color="auto" w:fill="FFFFFF"/>
          <w:lang w:eastAsia="zh-CN"/>
        </w:rPr>
        <w:t>“</w:t>
      </w:r>
      <w:r>
        <w:rPr>
          <w:rFonts w:hint="eastAsia" w:ascii="仿宋_GB2312" w:eastAsia="仿宋_GB2312" w:hAnsiTheme="minorHAnsi" w:cstheme="minorBidi"/>
          <w:color w:val="000000"/>
          <w:sz w:val="32"/>
          <w:szCs w:val="32"/>
          <w:shd w:val="clear" w:color="auto" w:fill="FFFFFF"/>
        </w:rPr>
        <w:t>期末数</w:t>
      </w:r>
      <w:r>
        <w:rPr>
          <w:rFonts w:hint="eastAsia" w:ascii="仿宋_GB2312" w:eastAsia="仿宋_GB2312" w:hAnsiTheme="minorHAnsi" w:cstheme="minorBidi"/>
          <w:color w:val="000000"/>
          <w:sz w:val="32"/>
          <w:szCs w:val="32"/>
          <w:shd w:val="clear" w:color="auto" w:fill="FFFFFF"/>
          <w:lang w:eastAsia="zh-CN"/>
        </w:rPr>
        <w:t>”</w:t>
      </w:r>
      <w:r>
        <w:rPr>
          <w:rFonts w:hint="eastAsia" w:ascii="仿宋_GB2312" w:eastAsia="仿宋_GB2312" w:hAnsiTheme="minorHAnsi" w:cstheme="minorBidi"/>
          <w:color w:val="000000"/>
          <w:sz w:val="32"/>
          <w:szCs w:val="32"/>
          <w:shd w:val="clear" w:color="auto" w:fill="FFFFFF"/>
        </w:rPr>
        <w:t>应等于贷方科目的</w:t>
      </w:r>
      <w:r>
        <w:rPr>
          <w:rFonts w:hint="eastAsia" w:ascii="仿宋_GB2312" w:eastAsia="仿宋_GB2312" w:hAnsiTheme="minorHAnsi" w:cstheme="minorBidi"/>
          <w:color w:val="000000"/>
          <w:sz w:val="32"/>
          <w:szCs w:val="32"/>
          <w:shd w:val="clear" w:color="auto" w:fill="FFFFFF"/>
          <w:lang w:eastAsia="zh-CN"/>
        </w:rPr>
        <w:t>“</w:t>
      </w:r>
      <w:r>
        <w:rPr>
          <w:rFonts w:hint="eastAsia" w:ascii="仿宋_GB2312" w:eastAsia="仿宋_GB2312" w:hAnsiTheme="minorHAnsi" w:cstheme="minorBidi"/>
          <w:color w:val="000000"/>
          <w:sz w:val="32"/>
          <w:szCs w:val="32"/>
          <w:shd w:val="clear" w:color="auto" w:fill="FFFFFF"/>
        </w:rPr>
        <w:t>年初数</w:t>
      </w:r>
      <w:r>
        <w:rPr>
          <w:rFonts w:hint="eastAsia" w:ascii="仿宋_GB2312" w:eastAsia="仿宋_GB2312" w:hAnsiTheme="minorHAnsi" w:cstheme="minorBidi"/>
          <w:color w:val="000000"/>
          <w:sz w:val="32"/>
          <w:szCs w:val="32"/>
          <w:shd w:val="clear" w:color="auto" w:fill="FFFFFF"/>
          <w:lang w:eastAsia="zh-CN"/>
        </w:rPr>
        <w:t>”</w:t>
      </w:r>
      <w:r>
        <w:rPr>
          <w:rFonts w:hint="eastAsia" w:ascii="仿宋_GB2312" w:eastAsia="仿宋_GB2312" w:hAnsiTheme="minorHAnsi" w:cstheme="minorBidi"/>
          <w:color w:val="000000"/>
          <w:sz w:val="32"/>
          <w:szCs w:val="32"/>
          <w:shd w:val="clear" w:color="auto" w:fill="FFFFFF"/>
        </w:rPr>
        <w:t>和</w:t>
      </w:r>
      <w:r>
        <w:rPr>
          <w:rFonts w:hint="eastAsia" w:ascii="仿宋_GB2312" w:eastAsia="仿宋_GB2312" w:hAnsiTheme="minorHAnsi" w:cstheme="minorBidi"/>
          <w:color w:val="000000"/>
          <w:sz w:val="32"/>
          <w:szCs w:val="32"/>
          <w:shd w:val="clear" w:color="auto" w:fill="FFFFFF"/>
          <w:lang w:eastAsia="zh-CN"/>
        </w:rPr>
        <w:t>“</w:t>
      </w:r>
      <w:r>
        <w:rPr>
          <w:rFonts w:hint="eastAsia" w:ascii="仿宋_GB2312" w:eastAsia="仿宋_GB2312" w:hAnsiTheme="minorHAnsi" w:cstheme="minorBidi"/>
          <w:color w:val="000000"/>
          <w:sz w:val="32"/>
          <w:szCs w:val="32"/>
          <w:shd w:val="clear" w:color="auto" w:fill="FFFFFF"/>
        </w:rPr>
        <w:t>期末数</w:t>
      </w:r>
      <w:r>
        <w:rPr>
          <w:rFonts w:hint="eastAsia" w:ascii="仿宋_GB2312" w:eastAsia="仿宋_GB2312" w:hAnsiTheme="minorHAnsi" w:cstheme="minorBidi"/>
          <w:color w:val="000000"/>
          <w:sz w:val="32"/>
          <w:szCs w:val="32"/>
          <w:shd w:val="clear" w:color="auto" w:fill="FFFFFF"/>
          <w:lang w:eastAsia="zh-CN"/>
        </w:rPr>
        <w:t>”</w:t>
      </w:r>
      <w:r>
        <w:rPr>
          <w:rFonts w:hint="eastAsia" w:ascii="仿宋_GB2312" w:eastAsia="仿宋_GB2312" w:hAnsiTheme="minorHAnsi" w:cstheme="minorBidi"/>
          <w:color w:val="000000"/>
          <w:sz w:val="32"/>
          <w:szCs w:val="32"/>
          <w:shd w:val="clear" w:color="auto" w:fill="FFFFFF"/>
        </w:rPr>
        <w:t>。</w:t>
      </w:r>
    </w:p>
    <w:p>
      <w:pPr>
        <w:pStyle w:val="15"/>
        <w:widowControl/>
        <w:numPr>
          <w:ilvl w:val="-1"/>
          <w:numId w:val="0"/>
        </w:numPr>
        <w:shd w:val="clear" w:color="auto" w:fill="FFFFFF"/>
        <w:tabs>
          <w:tab w:val="left" w:pos="1418"/>
        </w:tabs>
        <w:adjustRightInd w:val="0"/>
        <w:snapToGrid w:val="0"/>
        <w:spacing w:beforeAutospacing="0" w:afterAutospacing="0" w:line="600" w:lineRule="exact"/>
        <w:ind w:leftChars="0" w:firstLine="640" w:firstLineChars="200"/>
        <w:jc w:val="both"/>
        <w:rPr>
          <w:rFonts w:ascii="仿宋_GB2312" w:eastAsia="仿宋_GB2312" w:hAnsiTheme="minorHAnsi" w:cstheme="minorBidi"/>
          <w:color w:val="000000"/>
          <w:sz w:val="32"/>
          <w:szCs w:val="32"/>
          <w:shd w:val="clear" w:color="auto" w:fill="FFFFFF"/>
        </w:rPr>
      </w:pPr>
      <w:r>
        <w:rPr>
          <w:rFonts w:hint="eastAsia" w:ascii="仿宋_GB2312" w:eastAsia="仿宋_GB2312" w:hAnsiTheme="minorHAnsi" w:cstheme="minorBidi"/>
          <w:color w:val="000000"/>
          <w:sz w:val="32"/>
          <w:szCs w:val="32"/>
          <w:shd w:val="clear" w:color="auto" w:fill="FFFFFF"/>
          <w:lang w:eastAsia="zh-CN"/>
        </w:rPr>
        <w:t>（六）</w:t>
      </w:r>
      <w:r>
        <w:rPr>
          <w:rFonts w:hint="eastAsia" w:ascii="仿宋_GB2312" w:eastAsia="仿宋_GB2312" w:hAnsiTheme="minorHAnsi" w:cstheme="minorBidi"/>
          <w:color w:val="000000"/>
          <w:sz w:val="32"/>
          <w:szCs w:val="32"/>
          <w:shd w:val="clear" w:color="auto" w:fill="FFFFFF"/>
        </w:rPr>
        <w:t>预算指标核算发挥着收支平衡和顺逆向控制双向作用，为确保报表逻辑清晰，考虑编报时部分借方科目间和贷方科目间的发生数保</w:t>
      </w:r>
      <w:r>
        <w:rPr>
          <w:rFonts w:hint="eastAsia" w:ascii="仿宋_GB2312" w:eastAsia="仿宋_GB2312" w:hAnsiTheme="minorHAnsi" w:cstheme="minorBidi"/>
          <w:color w:val="000000"/>
          <w:sz w:val="32"/>
          <w:szCs w:val="32"/>
          <w:shd w:val="clear" w:color="auto" w:fill="FFFFFF"/>
          <w:lang w:eastAsia="zh-CN"/>
        </w:rPr>
        <w:t>持</w:t>
      </w:r>
      <w:r>
        <w:rPr>
          <w:rFonts w:hint="eastAsia" w:ascii="仿宋_GB2312" w:eastAsia="仿宋_GB2312" w:hAnsiTheme="minorHAnsi" w:cstheme="minorBidi"/>
          <w:color w:val="000000"/>
          <w:sz w:val="32"/>
          <w:szCs w:val="32"/>
          <w:shd w:val="clear" w:color="auto" w:fill="FFFFFF"/>
        </w:rPr>
        <w:t>一定的勾稽关系，如可执行指标的贷方发生数等于支付申请的借方发生数，政府收入预算的借方发生数等于确认收入的贷方发生数等。</w:t>
      </w:r>
    </w:p>
    <w:p>
      <w:pPr>
        <w:pStyle w:val="15"/>
        <w:widowControl/>
        <w:shd w:val="clear" w:color="auto" w:fill="FFFFFF"/>
        <w:adjustRightInd w:val="0"/>
        <w:snapToGrid w:val="0"/>
        <w:spacing w:beforeAutospacing="0" w:afterAutospacing="0" w:line="600" w:lineRule="exact"/>
        <w:ind w:firstLine="640" w:firstLineChars="200"/>
        <w:jc w:val="both"/>
        <w:rPr>
          <w:rFonts w:hint="eastAsia" w:ascii="黑体" w:hAnsi="黑体" w:eastAsia="黑体" w:cs="黑体"/>
          <w:b w:val="0"/>
          <w:bCs/>
          <w:color w:val="000000"/>
          <w:sz w:val="32"/>
          <w:szCs w:val="32"/>
          <w:shd w:val="clear" w:color="auto" w:fill="FFFFFF"/>
        </w:rPr>
      </w:pPr>
      <w:r>
        <w:rPr>
          <w:rFonts w:hint="eastAsia" w:ascii="黑体" w:hAnsi="黑体" w:eastAsia="黑体" w:cs="黑体"/>
          <w:b w:val="0"/>
          <w:bCs/>
          <w:color w:val="000000"/>
          <w:sz w:val="32"/>
          <w:szCs w:val="32"/>
          <w:shd w:val="clear" w:color="auto" w:fill="FFFFFF"/>
        </w:rPr>
        <w:t>二、XX年XX一般公共预算收入预算变动及执行情况表、XX年XX政府性基金预算收入预算变动及执行情况表、XX年XX国有资本经营预算收入预算变动及执行情况表</w:t>
      </w:r>
    </w:p>
    <w:p>
      <w:pPr>
        <w:pStyle w:val="15"/>
        <w:widowControl/>
        <w:shd w:val="clear" w:color="auto" w:fill="FFFFFF"/>
        <w:adjustRightInd w:val="0"/>
        <w:snapToGrid w:val="0"/>
        <w:spacing w:beforeAutospacing="0" w:afterAutospacing="0" w:line="600" w:lineRule="exact"/>
        <w:ind w:firstLine="640" w:firstLineChars="200"/>
        <w:jc w:val="both"/>
        <w:rPr>
          <w:rFonts w:ascii="仿宋_GB2312" w:eastAsia="仿宋_GB2312" w:hAnsiTheme="minorHAnsi" w:cstheme="minorBidi"/>
          <w:color w:val="000000"/>
          <w:sz w:val="32"/>
          <w:szCs w:val="32"/>
          <w:shd w:val="clear" w:color="auto" w:fill="FFFFFF"/>
        </w:rPr>
      </w:pPr>
      <w:r>
        <w:rPr>
          <w:rFonts w:hint="eastAsia" w:ascii="仿宋_GB2312" w:eastAsia="仿宋_GB2312" w:hAnsiTheme="minorHAnsi" w:cstheme="minorBidi"/>
          <w:color w:val="000000"/>
          <w:sz w:val="32"/>
          <w:szCs w:val="32"/>
          <w:shd w:val="clear" w:color="auto" w:fill="FFFFFF"/>
        </w:rPr>
        <w:t>本表全面反映</w:t>
      </w:r>
      <w:r>
        <w:rPr>
          <w:rFonts w:hint="eastAsia" w:ascii="仿宋_GB2312" w:eastAsia="仿宋_GB2312" w:hAnsiTheme="minorHAnsi" w:cstheme="minorBidi"/>
          <w:color w:val="000000"/>
          <w:sz w:val="32"/>
          <w:szCs w:val="32"/>
          <w:highlight w:val="none"/>
          <w:shd w:val="clear" w:color="auto" w:fill="FFFFFF"/>
        </w:rPr>
        <w:t>本</w:t>
      </w:r>
      <w:r>
        <w:rPr>
          <w:rFonts w:hint="eastAsia" w:ascii="仿宋_GB2312" w:eastAsia="仿宋_GB2312" w:hAnsiTheme="minorHAnsi" w:cstheme="minorBidi"/>
          <w:color w:val="000000"/>
          <w:sz w:val="32"/>
          <w:szCs w:val="32"/>
          <w:highlight w:val="none"/>
          <w:shd w:val="clear" w:color="auto" w:fill="FFFFFF"/>
          <w:lang w:eastAsia="zh-CN"/>
        </w:rPr>
        <w:t>级政府财政部门</w:t>
      </w:r>
      <w:r>
        <w:rPr>
          <w:rFonts w:hint="eastAsia" w:ascii="仿宋_GB2312" w:eastAsia="仿宋_GB2312" w:hAnsiTheme="minorHAnsi" w:cstheme="minorBidi"/>
          <w:color w:val="000000"/>
          <w:sz w:val="32"/>
          <w:szCs w:val="32"/>
          <w:shd w:val="clear" w:color="auto" w:fill="FFFFFF"/>
        </w:rPr>
        <w:t>的收入预算变动情况。</w:t>
      </w:r>
    </w:p>
    <w:p>
      <w:pPr>
        <w:pStyle w:val="15"/>
        <w:widowControl/>
        <w:numPr>
          <w:ilvl w:val="-1"/>
          <w:numId w:val="0"/>
        </w:numPr>
        <w:shd w:val="clear" w:color="auto" w:fill="FFFFFF"/>
        <w:adjustRightInd w:val="0"/>
        <w:snapToGrid w:val="0"/>
        <w:spacing w:beforeAutospacing="0" w:afterAutospacing="0" w:line="600" w:lineRule="exact"/>
        <w:ind w:leftChars="0" w:firstLine="640" w:firstLineChars="200"/>
        <w:jc w:val="both"/>
        <w:rPr>
          <w:rFonts w:ascii="仿宋_GB2312" w:eastAsia="仿宋_GB2312" w:hAnsiTheme="minorHAnsi" w:cstheme="minorBidi"/>
          <w:color w:val="000000"/>
          <w:sz w:val="32"/>
          <w:szCs w:val="32"/>
          <w:shd w:val="clear" w:color="auto" w:fill="FFFFFF"/>
        </w:rPr>
      </w:pPr>
      <w:r>
        <w:rPr>
          <w:rFonts w:hint="eastAsia" w:ascii="仿宋_GB2312" w:eastAsia="仿宋_GB2312" w:hAnsiTheme="minorHAnsi" w:cstheme="minorBidi"/>
          <w:color w:val="000000"/>
          <w:sz w:val="32"/>
          <w:szCs w:val="32"/>
          <w:shd w:val="clear" w:color="auto" w:fill="FFFFFF"/>
          <w:lang w:eastAsia="zh-CN"/>
        </w:rPr>
        <w:t>（一）</w:t>
      </w:r>
      <w:r>
        <w:rPr>
          <w:rFonts w:hint="eastAsia" w:ascii="仿宋_GB2312" w:eastAsia="仿宋_GB2312" w:hAnsiTheme="minorHAnsi" w:cstheme="minorBidi"/>
          <w:color w:val="000000"/>
          <w:sz w:val="32"/>
          <w:szCs w:val="32"/>
          <w:shd w:val="clear" w:color="auto" w:fill="FFFFFF"/>
        </w:rPr>
        <w:t>本表纵向科目分为线上和线下收入两部分，线上部分按功能科目列示</w:t>
      </w:r>
      <w:r>
        <w:rPr>
          <w:rFonts w:hint="eastAsia" w:ascii="仿宋_GB2312" w:eastAsia="仿宋_GB2312" w:hAnsiTheme="minorHAnsi" w:cstheme="minorBidi"/>
          <w:color w:val="000000"/>
          <w:sz w:val="32"/>
          <w:szCs w:val="32"/>
          <w:shd w:val="clear" w:color="auto" w:fill="FFFFFF"/>
          <w:lang w:eastAsia="zh-CN"/>
        </w:rPr>
        <w:t>，</w:t>
      </w:r>
      <w:r>
        <w:rPr>
          <w:rFonts w:hint="eastAsia" w:ascii="仿宋_GB2312" w:eastAsia="仿宋_GB2312" w:hAnsiTheme="minorHAnsi" w:cstheme="minorBidi"/>
          <w:color w:val="000000"/>
          <w:sz w:val="32"/>
          <w:szCs w:val="32"/>
          <w:shd w:val="clear" w:color="auto" w:fill="FFFFFF"/>
        </w:rPr>
        <w:t>线下部分按实际预算收入事项列示。</w:t>
      </w:r>
    </w:p>
    <w:p>
      <w:pPr>
        <w:pStyle w:val="15"/>
        <w:widowControl/>
        <w:numPr>
          <w:ilvl w:val="-1"/>
          <w:numId w:val="0"/>
        </w:numPr>
        <w:shd w:val="clear" w:color="auto" w:fill="FFFFFF"/>
        <w:adjustRightInd w:val="0"/>
        <w:snapToGrid w:val="0"/>
        <w:spacing w:beforeAutospacing="0" w:afterAutospacing="0" w:line="600" w:lineRule="exact"/>
        <w:ind w:leftChars="0" w:firstLine="640" w:firstLineChars="200"/>
        <w:jc w:val="both"/>
        <w:rPr>
          <w:rFonts w:ascii="仿宋_GB2312" w:eastAsia="仿宋_GB2312" w:hAnsiTheme="minorHAnsi" w:cstheme="minorBidi"/>
          <w:color w:val="000000"/>
          <w:sz w:val="32"/>
          <w:szCs w:val="32"/>
          <w:shd w:val="clear" w:color="auto" w:fill="FFFFFF"/>
        </w:rPr>
      </w:pPr>
      <w:r>
        <w:rPr>
          <w:rFonts w:hint="eastAsia" w:ascii="仿宋_GB2312" w:eastAsia="仿宋_GB2312" w:hAnsiTheme="minorHAnsi" w:cstheme="minorBidi"/>
          <w:color w:val="000000"/>
          <w:sz w:val="32"/>
          <w:szCs w:val="32"/>
          <w:shd w:val="clear" w:color="auto" w:fill="FFFFFF"/>
          <w:lang w:eastAsia="zh-CN"/>
        </w:rPr>
        <w:t>（二）</w:t>
      </w:r>
      <w:r>
        <w:rPr>
          <w:rFonts w:hint="eastAsia" w:ascii="仿宋_GB2312" w:eastAsia="仿宋_GB2312" w:hAnsiTheme="minorHAnsi" w:cstheme="minorBidi"/>
          <w:color w:val="000000"/>
          <w:sz w:val="32"/>
          <w:szCs w:val="32"/>
          <w:shd w:val="clear" w:color="auto" w:fill="FFFFFF"/>
        </w:rPr>
        <w:t>本表</w:t>
      </w:r>
      <w:r>
        <w:rPr>
          <w:rFonts w:hint="eastAsia" w:ascii="仿宋_GB2312" w:eastAsia="仿宋_GB2312" w:hAnsiTheme="minorHAnsi" w:cstheme="minorBidi"/>
          <w:color w:val="000000"/>
          <w:sz w:val="32"/>
          <w:szCs w:val="32"/>
          <w:shd w:val="clear" w:color="auto" w:fill="FFFFFF"/>
          <w:lang w:eastAsia="zh-CN"/>
        </w:rPr>
        <w:t>“</w:t>
      </w:r>
      <w:r>
        <w:rPr>
          <w:rFonts w:hint="eastAsia" w:ascii="仿宋_GB2312" w:eastAsia="仿宋_GB2312" w:hAnsiTheme="minorHAnsi" w:cstheme="minorBidi"/>
          <w:color w:val="000000"/>
          <w:sz w:val="32"/>
          <w:szCs w:val="32"/>
          <w:shd w:val="clear" w:color="auto" w:fill="FFFFFF"/>
        </w:rPr>
        <w:t>年初预算数</w:t>
      </w:r>
      <w:r>
        <w:rPr>
          <w:rFonts w:hint="eastAsia" w:ascii="仿宋_GB2312" w:eastAsia="仿宋_GB2312" w:hAnsiTheme="minorHAnsi" w:cstheme="minorBidi"/>
          <w:color w:val="000000"/>
          <w:sz w:val="32"/>
          <w:szCs w:val="32"/>
          <w:shd w:val="clear" w:color="auto" w:fill="FFFFFF"/>
          <w:lang w:eastAsia="zh-CN"/>
        </w:rPr>
        <w:t>”</w:t>
      </w:r>
      <w:r>
        <w:rPr>
          <w:rFonts w:hint="eastAsia" w:ascii="仿宋_GB2312" w:eastAsia="仿宋_GB2312" w:hAnsiTheme="minorHAnsi" w:cstheme="minorBidi"/>
          <w:color w:val="000000"/>
          <w:sz w:val="32"/>
          <w:szCs w:val="32"/>
          <w:shd w:val="clear" w:color="auto" w:fill="FFFFFF"/>
        </w:rPr>
        <w:t>列编报本年年初人大批准预算数，应等于“预算指标核算管理总表”（以下简称总表）的政府收入预算的年初数。</w:t>
      </w:r>
    </w:p>
    <w:p>
      <w:pPr>
        <w:pStyle w:val="15"/>
        <w:widowControl/>
        <w:numPr>
          <w:ilvl w:val="-1"/>
          <w:numId w:val="0"/>
        </w:numPr>
        <w:shd w:val="clear" w:color="auto" w:fill="FFFFFF"/>
        <w:adjustRightInd w:val="0"/>
        <w:snapToGrid w:val="0"/>
        <w:spacing w:beforeAutospacing="0" w:afterAutospacing="0" w:line="600" w:lineRule="exact"/>
        <w:ind w:leftChars="0" w:firstLine="640" w:firstLineChars="200"/>
        <w:jc w:val="both"/>
        <w:rPr>
          <w:rFonts w:ascii="仿宋_GB2312" w:eastAsia="仿宋_GB2312" w:hAnsiTheme="minorHAnsi" w:cstheme="minorBidi"/>
          <w:color w:val="000000"/>
          <w:sz w:val="32"/>
          <w:szCs w:val="32"/>
          <w:shd w:val="clear" w:color="auto" w:fill="FFFFFF"/>
        </w:rPr>
      </w:pPr>
      <w:r>
        <w:rPr>
          <w:rFonts w:hint="eastAsia" w:ascii="仿宋_GB2312" w:eastAsia="仿宋_GB2312" w:hAnsiTheme="minorHAnsi" w:cstheme="minorBidi"/>
          <w:color w:val="000000"/>
          <w:sz w:val="32"/>
          <w:szCs w:val="32"/>
          <w:shd w:val="clear" w:color="auto" w:fill="FFFFFF"/>
          <w:lang w:eastAsia="zh-CN"/>
        </w:rPr>
        <w:t>（三）</w:t>
      </w:r>
      <w:r>
        <w:rPr>
          <w:rFonts w:hint="eastAsia" w:ascii="仿宋_GB2312" w:eastAsia="仿宋_GB2312" w:hAnsiTheme="minorHAnsi" w:cstheme="minorBidi"/>
          <w:color w:val="000000"/>
          <w:sz w:val="32"/>
          <w:szCs w:val="32"/>
          <w:shd w:val="clear" w:color="auto" w:fill="FFFFFF"/>
        </w:rPr>
        <w:t>本表</w:t>
      </w:r>
      <w:r>
        <w:rPr>
          <w:rFonts w:hint="eastAsia" w:ascii="仿宋_GB2312" w:eastAsia="仿宋_GB2312" w:hAnsiTheme="minorHAnsi" w:cstheme="minorBidi"/>
          <w:color w:val="000000"/>
          <w:sz w:val="32"/>
          <w:szCs w:val="32"/>
          <w:shd w:val="clear" w:color="auto" w:fill="FFFFFF"/>
          <w:lang w:eastAsia="zh-CN"/>
        </w:rPr>
        <w:t>“</w:t>
      </w:r>
      <w:r>
        <w:rPr>
          <w:rFonts w:hint="eastAsia" w:ascii="仿宋_GB2312" w:eastAsia="仿宋_GB2312" w:hAnsiTheme="minorHAnsi" w:cstheme="minorBidi"/>
          <w:color w:val="000000"/>
          <w:sz w:val="32"/>
          <w:szCs w:val="32"/>
          <w:shd w:val="clear" w:color="auto" w:fill="FFFFFF"/>
        </w:rPr>
        <w:t>预算调整数</w:t>
      </w:r>
      <w:r>
        <w:rPr>
          <w:rFonts w:hint="eastAsia" w:ascii="仿宋_GB2312" w:eastAsia="仿宋_GB2312" w:hAnsiTheme="minorHAnsi" w:cstheme="minorBidi"/>
          <w:color w:val="000000"/>
          <w:sz w:val="32"/>
          <w:szCs w:val="32"/>
          <w:shd w:val="clear" w:color="auto" w:fill="FFFFFF"/>
          <w:lang w:eastAsia="zh-CN"/>
        </w:rPr>
        <w:t>”</w:t>
      </w:r>
      <w:r>
        <w:rPr>
          <w:rFonts w:hint="eastAsia" w:ascii="仿宋_GB2312" w:eastAsia="仿宋_GB2312" w:hAnsiTheme="minorHAnsi" w:cstheme="minorBidi"/>
          <w:color w:val="000000"/>
          <w:sz w:val="32"/>
          <w:szCs w:val="32"/>
          <w:shd w:val="clear" w:color="auto" w:fill="FFFFFF"/>
        </w:rPr>
        <w:t>列编报本年人大批准的预算调整数。</w:t>
      </w:r>
    </w:p>
    <w:p>
      <w:pPr>
        <w:pStyle w:val="15"/>
        <w:widowControl/>
        <w:numPr>
          <w:ilvl w:val="-1"/>
          <w:numId w:val="0"/>
        </w:numPr>
        <w:shd w:val="clear" w:color="auto" w:fill="FFFFFF"/>
        <w:adjustRightInd w:val="0"/>
        <w:snapToGrid w:val="0"/>
        <w:spacing w:beforeAutospacing="0" w:afterAutospacing="0" w:line="600" w:lineRule="exact"/>
        <w:ind w:leftChars="0" w:firstLine="640" w:firstLineChars="200"/>
        <w:jc w:val="both"/>
        <w:rPr>
          <w:rFonts w:ascii="仿宋_GB2312" w:eastAsia="仿宋_GB2312" w:hAnsiTheme="minorHAnsi" w:cstheme="minorBidi"/>
          <w:color w:val="000000"/>
          <w:sz w:val="32"/>
          <w:szCs w:val="32"/>
          <w:shd w:val="clear" w:color="auto" w:fill="FFFFFF"/>
        </w:rPr>
      </w:pPr>
      <w:r>
        <w:rPr>
          <w:rFonts w:hint="eastAsia" w:ascii="仿宋_GB2312" w:eastAsia="仿宋_GB2312" w:hAnsiTheme="minorHAnsi" w:cstheme="minorBidi"/>
          <w:color w:val="000000"/>
          <w:sz w:val="32"/>
          <w:szCs w:val="32"/>
          <w:shd w:val="clear" w:color="auto" w:fill="FFFFFF"/>
          <w:lang w:eastAsia="zh-CN"/>
        </w:rPr>
        <w:t>（四）</w:t>
      </w:r>
      <w:r>
        <w:rPr>
          <w:rFonts w:hint="eastAsia" w:ascii="仿宋_GB2312" w:eastAsia="仿宋_GB2312" w:hAnsiTheme="minorHAnsi" w:cstheme="minorBidi"/>
          <w:color w:val="000000"/>
          <w:sz w:val="32"/>
          <w:szCs w:val="32"/>
          <w:shd w:val="clear" w:color="auto" w:fill="FFFFFF"/>
        </w:rPr>
        <w:t>本表</w:t>
      </w:r>
      <w:r>
        <w:rPr>
          <w:rFonts w:hint="eastAsia" w:ascii="仿宋_GB2312" w:eastAsia="仿宋_GB2312" w:hAnsiTheme="minorHAnsi" w:cstheme="minorBidi"/>
          <w:color w:val="000000"/>
          <w:sz w:val="32"/>
          <w:szCs w:val="32"/>
          <w:shd w:val="clear" w:color="auto" w:fill="FFFFFF"/>
          <w:lang w:eastAsia="zh-CN"/>
        </w:rPr>
        <w:t>“</w:t>
      </w:r>
      <w:r>
        <w:rPr>
          <w:rFonts w:hint="eastAsia" w:ascii="仿宋_GB2312" w:eastAsia="仿宋_GB2312" w:hAnsiTheme="minorHAnsi" w:cstheme="minorBidi"/>
          <w:color w:val="000000"/>
          <w:sz w:val="32"/>
          <w:szCs w:val="32"/>
          <w:shd w:val="clear" w:color="auto" w:fill="FFFFFF"/>
        </w:rPr>
        <w:t>执行中增加（减少）</w:t>
      </w:r>
      <w:r>
        <w:rPr>
          <w:rFonts w:hint="eastAsia" w:ascii="仿宋_GB2312" w:eastAsia="仿宋_GB2312" w:hAnsiTheme="minorHAnsi" w:cstheme="minorBidi"/>
          <w:color w:val="000000"/>
          <w:sz w:val="32"/>
          <w:szCs w:val="32"/>
          <w:shd w:val="clear" w:color="auto" w:fill="FFFFFF"/>
          <w:lang w:eastAsia="zh-CN"/>
        </w:rPr>
        <w:t>”</w:t>
      </w:r>
      <w:r>
        <w:rPr>
          <w:rFonts w:hint="eastAsia" w:ascii="仿宋_GB2312" w:eastAsia="仿宋_GB2312" w:hAnsiTheme="minorHAnsi" w:cstheme="minorBidi"/>
          <w:color w:val="000000"/>
          <w:sz w:val="32"/>
          <w:szCs w:val="32"/>
          <w:shd w:val="clear" w:color="auto" w:fill="FFFFFF"/>
        </w:rPr>
        <w:t>列编报在执行过程中不属于年初预算和预算调整的收入预算变动数。（包含但不仅限于地方各级政府因上级政府增加不需要本级政府提供配套资金的专项转移支付而引起的收入预算变化。）</w:t>
      </w:r>
    </w:p>
    <w:p>
      <w:pPr>
        <w:pStyle w:val="15"/>
        <w:widowControl/>
        <w:numPr>
          <w:ilvl w:val="-1"/>
          <w:numId w:val="0"/>
        </w:numPr>
        <w:shd w:val="clear" w:color="auto" w:fill="FFFFFF"/>
        <w:adjustRightInd w:val="0"/>
        <w:snapToGrid w:val="0"/>
        <w:spacing w:beforeAutospacing="0" w:afterAutospacing="0" w:line="600" w:lineRule="exact"/>
        <w:ind w:leftChars="0" w:firstLine="640" w:firstLineChars="200"/>
        <w:jc w:val="both"/>
        <w:rPr>
          <w:rFonts w:ascii="仿宋_GB2312" w:eastAsia="仿宋_GB2312" w:hAnsiTheme="minorHAnsi" w:cstheme="minorBidi"/>
          <w:color w:val="000000"/>
          <w:sz w:val="32"/>
          <w:szCs w:val="32"/>
          <w:shd w:val="clear" w:color="auto" w:fill="FFFFFF"/>
        </w:rPr>
      </w:pPr>
      <w:r>
        <w:rPr>
          <w:rFonts w:hint="eastAsia" w:ascii="仿宋_GB2312" w:eastAsia="仿宋_GB2312" w:hAnsiTheme="minorHAnsi" w:cstheme="minorBidi"/>
          <w:color w:val="000000"/>
          <w:sz w:val="32"/>
          <w:szCs w:val="32"/>
          <w:shd w:val="clear" w:color="auto" w:fill="FFFFFF"/>
          <w:lang w:eastAsia="zh-CN"/>
        </w:rPr>
        <w:t>（五）</w:t>
      </w:r>
      <w:r>
        <w:rPr>
          <w:rFonts w:hint="eastAsia" w:ascii="仿宋_GB2312" w:eastAsia="仿宋_GB2312" w:hAnsiTheme="minorHAnsi" w:cstheme="minorBidi"/>
          <w:color w:val="000000"/>
          <w:sz w:val="32"/>
          <w:szCs w:val="32"/>
          <w:shd w:val="clear" w:color="auto" w:fill="FFFFFF"/>
        </w:rPr>
        <w:t>本表</w:t>
      </w:r>
      <w:r>
        <w:rPr>
          <w:rFonts w:hint="eastAsia" w:ascii="仿宋_GB2312" w:eastAsia="仿宋_GB2312" w:hAnsiTheme="minorHAnsi" w:cstheme="minorBidi"/>
          <w:color w:val="000000"/>
          <w:sz w:val="32"/>
          <w:szCs w:val="32"/>
          <w:shd w:val="clear" w:color="auto" w:fill="FFFFFF"/>
          <w:lang w:eastAsia="zh-CN"/>
        </w:rPr>
        <w:t>“</w:t>
      </w:r>
      <w:r>
        <w:rPr>
          <w:rFonts w:hint="eastAsia" w:ascii="仿宋_GB2312" w:eastAsia="仿宋_GB2312" w:hAnsiTheme="minorHAnsi" w:cstheme="minorBidi"/>
          <w:color w:val="000000"/>
          <w:sz w:val="32"/>
          <w:szCs w:val="32"/>
          <w:shd w:val="clear" w:color="auto" w:fill="FFFFFF"/>
        </w:rPr>
        <w:t>执行数（决算数）</w:t>
      </w:r>
      <w:r>
        <w:rPr>
          <w:rFonts w:hint="eastAsia" w:ascii="仿宋_GB2312" w:eastAsia="仿宋_GB2312" w:hAnsiTheme="minorHAnsi" w:cstheme="minorBidi"/>
          <w:color w:val="000000"/>
          <w:sz w:val="32"/>
          <w:szCs w:val="32"/>
          <w:shd w:val="clear" w:color="auto" w:fill="FFFFFF"/>
          <w:lang w:eastAsia="zh-CN"/>
        </w:rPr>
        <w:t>”</w:t>
      </w:r>
      <w:r>
        <w:rPr>
          <w:rFonts w:hint="eastAsia" w:ascii="仿宋_GB2312" w:eastAsia="仿宋_GB2312" w:hAnsiTheme="minorHAnsi" w:cstheme="minorBidi"/>
          <w:color w:val="000000"/>
          <w:sz w:val="32"/>
          <w:szCs w:val="32"/>
          <w:shd w:val="clear" w:color="auto" w:fill="FFFFFF"/>
        </w:rPr>
        <w:t>列编报预算指标核算中对应科目的确认收入数。</w:t>
      </w:r>
    </w:p>
    <w:p>
      <w:pPr>
        <w:pStyle w:val="15"/>
        <w:widowControl/>
        <w:shd w:val="clear" w:color="auto" w:fill="FFFFFF"/>
        <w:adjustRightInd w:val="0"/>
        <w:snapToGrid w:val="0"/>
        <w:spacing w:beforeAutospacing="0" w:afterAutospacing="0" w:line="600" w:lineRule="exact"/>
        <w:ind w:firstLine="640" w:firstLineChars="200"/>
        <w:jc w:val="both"/>
        <w:rPr>
          <w:rFonts w:hint="eastAsia" w:ascii="黑体" w:hAnsi="黑体" w:eastAsia="黑体" w:cs="黑体"/>
          <w:b w:val="0"/>
          <w:bCs/>
          <w:color w:val="000000"/>
          <w:sz w:val="32"/>
          <w:szCs w:val="32"/>
          <w:shd w:val="clear" w:color="auto" w:fill="FFFFFF"/>
        </w:rPr>
      </w:pPr>
      <w:r>
        <w:rPr>
          <w:rFonts w:hint="eastAsia" w:ascii="黑体" w:hAnsi="黑体" w:eastAsia="黑体" w:cs="黑体"/>
          <w:b w:val="0"/>
          <w:bCs/>
          <w:color w:val="000000"/>
          <w:sz w:val="32"/>
          <w:szCs w:val="32"/>
          <w:shd w:val="clear" w:color="auto" w:fill="FFFFFF"/>
        </w:rPr>
        <w:t>三、XX年XX一般公共预算支出预算变动及执行情况表、XX年XX政府性基金支出预算变动及执行情况表、XX年XX国有资本经营预算变动及执行情况表</w:t>
      </w:r>
    </w:p>
    <w:p>
      <w:pPr>
        <w:pStyle w:val="15"/>
        <w:widowControl/>
        <w:shd w:val="clear" w:color="auto" w:fill="FFFFFF"/>
        <w:adjustRightInd w:val="0"/>
        <w:snapToGrid w:val="0"/>
        <w:spacing w:beforeAutospacing="0" w:afterAutospacing="0" w:line="600" w:lineRule="exact"/>
        <w:ind w:firstLine="640" w:firstLineChars="200"/>
        <w:jc w:val="both"/>
        <w:rPr>
          <w:rFonts w:ascii="仿宋_GB2312" w:eastAsia="仿宋_GB2312" w:hAnsiTheme="minorHAnsi" w:cstheme="minorBidi"/>
          <w:color w:val="000000"/>
          <w:sz w:val="32"/>
          <w:szCs w:val="32"/>
          <w:shd w:val="clear" w:color="auto" w:fill="FFFFFF"/>
        </w:rPr>
      </w:pPr>
      <w:r>
        <w:rPr>
          <w:rFonts w:hint="eastAsia" w:ascii="仿宋_GB2312" w:eastAsia="仿宋_GB2312" w:hAnsiTheme="minorHAnsi" w:cstheme="minorBidi"/>
          <w:color w:val="000000"/>
          <w:sz w:val="32"/>
          <w:szCs w:val="32"/>
          <w:shd w:val="clear" w:color="auto" w:fill="FFFFFF"/>
        </w:rPr>
        <w:t>本表为棋盘式表格，通过纵向要素和横向要素交叉列示全面反映</w:t>
      </w:r>
      <w:r>
        <w:rPr>
          <w:rFonts w:hint="eastAsia" w:ascii="仿宋_GB2312" w:eastAsia="仿宋_GB2312" w:hAnsiTheme="minorHAnsi" w:cstheme="minorBidi"/>
          <w:color w:val="000000"/>
          <w:sz w:val="32"/>
          <w:szCs w:val="32"/>
          <w:highlight w:val="none"/>
          <w:shd w:val="clear" w:color="auto" w:fill="FFFFFF"/>
          <w:lang w:eastAsia="zh-CN"/>
        </w:rPr>
        <w:t>本级政府财政部门</w:t>
      </w:r>
      <w:r>
        <w:rPr>
          <w:rFonts w:hint="eastAsia" w:ascii="仿宋_GB2312" w:eastAsia="仿宋_GB2312" w:hAnsiTheme="minorHAnsi" w:cstheme="minorBidi"/>
          <w:color w:val="000000"/>
          <w:sz w:val="32"/>
          <w:szCs w:val="32"/>
          <w:highlight w:val="none"/>
          <w:shd w:val="clear" w:color="auto" w:fill="FFFFFF"/>
        </w:rPr>
        <w:t>的</w:t>
      </w:r>
      <w:r>
        <w:rPr>
          <w:rFonts w:hint="eastAsia" w:ascii="仿宋_GB2312" w:eastAsia="仿宋_GB2312" w:hAnsiTheme="minorHAnsi" w:cstheme="minorBidi"/>
          <w:color w:val="000000"/>
          <w:sz w:val="32"/>
          <w:szCs w:val="32"/>
          <w:highlight w:val="none"/>
          <w:shd w:val="clear" w:color="auto" w:fill="FFFFFF"/>
          <w:lang w:eastAsia="zh-CN"/>
        </w:rPr>
        <w:t>支出</w:t>
      </w:r>
      <w:r>
        <w:rPr>
          <w:rFonts w:hint="eastAsia" w:ascii="仿宋_GB2312" w:eastAsia="仿宋_GB2312" w:hAnsiTheme="minorHAnsi" w:cstheme="minorBidi"/>
          <w:color w:val="000000"/>
          <w:sz w:val="32"/>
          <w:szCs w:val="32"/>
          <w:highlight w:val="none"/>
          <w:shd w:val="clear" w:color="auto" w:fill="FFFFFF"/>
        </w:rPr>
        <w:t>预算变动</w:t>
      </w:r>
      <w:r>
        <w:rPr>
          <w:rFonts w:hint="eastAsia" w:ascii="仿宋_GB2312" w:eastAsia="仿宋_GB2312" w:hAnsiTheme="minorHAnsi" w:cstheme="minorBidi"/>
          <w:color w:val="000000"/>
          <w:sz w:val="32"/>
          <w:szCs w:val="32"/>
          <w:highlight w:val="none"/>
          <w:shd w:val="clear" w:color="auto" w:fill="FFFFFF"/>
          <w:lang w:eastAsia="zh-CN"/>
        </w:rPr>
        <w:t>及执行</w:t>
      </w:r>
      <w:r>
        <w:rPr>
          <w:rFonts w:hint="eastAsia" w:ascii="仿宋_GB2312" w:eastAsia="仿宋_GB2312" w:hAnsiTheme="minorHAnsi" w:cstheme="minorBidi"/>
          <w:color w:val="000000"/>
          <w:sz w:val="32"/>
          <w:szCs w:val="32"/>
          <w:shd w:val="clear" w:color="auto" w:fill="FFFFFF"/>
        </w:rPr>
        <w:t>情况。</w:t>
      </w:r>
    </w:p>
    <w:p>
      <w:pPr>
        <w:pStyle w:val="15"/>
        <w:widowControl/>
        <w:shd w:val="clear" w:color="auto" w:fill="FFFFFF"/>
        <w:adjustRightInd w:val="0"/>
        <w:snapToGrid w:val="0"/>
        <w:spacing w:beforeAutospacing="0" w:afterAutospacing="0" w:line="600" w:lineRule="exact"/>
        <w:ind w:firstLine="640" w:firstLineChars="200"/>
        <w:jc w:val="both"/>
        <w:rPr>
          <w:rFonts w:ascii="仿宋_GB2312" w:eastAsia="仿宋_GB2312" w:hAnsiTheme="minorHAnsi" w:cstheme="minorBidi"/>
          <w:color w:val="000000"/>
          <w:sz w:val="32"/>
          <w:szCs w:val="32"/>
          <w:shd w:val="clear" w:color="auto" w:fill="FFFFFF"/>
        </w:rPr>
      </w:pPr>
      <w:r>
        <w:rPr>
          <w:rFonts w:hint="eastAsia" w:ascii="仿宋_GB2312" w:eastAsia="仿宋_GB2312" w:hAnsiTheme="minorHAnsi" w:cstheme="minorBidi"/>
          <w:color w:val="000000"/>
          <w:sz w:val="32"/>
          <w:szCs w:val="32"/>
          <w:shd w:val="clear" w:color="auto" w:fill="FFFFFF"/>
          <w:lang w:eastAsia="zh-CN"/>
        </w:rPr>
        <w:t>（一）</w:t>
      </w:r>
      <w:r>
        <w:rPr>
          <w:rFonts w:hint="eastAsia" w:ascii="仿宋_GB2312" w:eastAsia="仿宋_GB2312" w:hAnsiTheme="minorHAnsi" w:cstheme="minorBidi"/>
          <w:color w:val="000000"/>
          <w:sz w:val="32"/>
          <w:szCs w:val="32"/>
          <w:shd w:val="clear" w:color="auto" w:fill="FFFFFF"/>
        </w:rPr>
        <w:t>本表纵向科目分为本级支出和对下转移支付两部分，其中本级又包含线上和线下两部分，按</w:t>
      </w:r>
      <w:r>
        <w:rPr>
          <w:rFonts w:hint="eastAsia" w:ascii="仿宋_GB2312" w:eastAsia="仿宋_GB2312" w:hAnsiTheme="minorHAnsi" w:cstheme="minorBidi"/>
          <w:color w:val="000000"/>
          <w:sz w:val="32"/>
          <w:szCs w:val="32"/>
          <w:highlight w:val="none"/>
          <w:shd w:val="clear" w:color="auto" w:fill="FFFFFF"/>
        </w:rPr>
        <w:t>功能科目</w:t>
      </w:r>
      <w:r>
        <w:rPr>
          <w:rFonts w:hint="eastAsia" w:ascii="仿宋_GB2312" w:eastAsia="仿宋_GB2312" w:hAnsiTheme="minorHAnsi" w:cstheme="minorBidi"/>
          <w:color w:val="000000"/>
          <w:sz w:val="32"/>
          <w:szCs w:val="32"/>
          <w:shd w:val="clear" w:color="auto" w:fill="FFFFFF"/>
        </w:rPr>
        <w:t>列示。</w:t>
      </w:r>
    </w:p>
    <w:p>
      <w:pPr>
        <w:pStyle w:val="15"/>
        <w:widowControl/>
        <w:shd w:val="clear" w:color="auto" w:fill="FFFFFF"/>
        <w:adjustRightInd w:val="0"/>
        <w:snapToGrid w:val="0"/>
        <w:spacing w:beforeAutospacing="0" w:afterAutospacing="0" w:line="600" w:lineRule="exact"/>
        <w:ind w:firstLine="640" w:firstLineChars="200"/>
        <w:jc w:val="both"/>
        <w:rPr>
          <w:rFonts w:ascii="仿宋_GB2312" w:eastAsia="仿宋_GB2312" w:hAnsiTheme="minorHAnsi" w:cstheme="minorBidi"/>
          <w:color w:val="000000"/>
          <w:sz w:val="32"/>
          <w:szCs w:val="32"/>
          <w:shd w:val="clear" w:color="auto" w:fill="FFFFFF"/>
        </w:rPr>
      </w:pPr>
      <w:r>
        <w:rPr>
          <w:rFonts w:hint="eastAsia" w:ascii="仿宋_GB2312" w:eastAsia="仿宋_GB2312" w:hAnsiTheme="minorHAnsi" w:cstheme="minorBidi"/>
          <w:color w:val="000000"/>
          <w:sz w:val="32"/>
          <w:szCs w:val="32"/>
          <w:shd w:val="clear" w:color="auto" w:fill="FFFFFF"/>
        </w:rPr>
        <w:t>（二）本表</w:t>
      </w:r>
      <w:r>
        <w:rPr>
          <w:rFonts w:hint="eastAsia" w:ascii="仿宋_GB2312" w:eastAsia="仿宋_GB2312" w:hAnsiTheme="minorHAnsi" w:cstheme="minorBidi"/>
          <w:color w:val="000000"/>
          <w:sz w:val="32"/>
          <w:szCs w:val="32"/>
          <w:shd w:val="clear" w:color="auto" w:fill="FFFFFF"/>
          <w:lang w:eastAsia="zh-CN"/>
        </w:rPr>
        <w:t>“</w:t>
      </w:r>
      <w:r>
        <w:rPr>
          <w:rFonts w:hint="eastAsia" w:ascii="仿宋_GB2312" w:eastAsia="仿宋_GB2312" w:hAnsiTheme="minorHAnsi" w:cstheme="minorBidi"/>
          <w:color w:val="000000"/>
          <w:sz w:val="32"/>
          <w:szCs w:val="32"/>
          <w:shd w:val="clear" w:color="auto" w:fill="FFFFFF"/>
        </w:rPr>
        <w:t>年初预算数</w:t>
      </w:r>
      <w:r>
        <w:rPr>
          <w:rFonts w:hint="eastAsia" w:ascii="仿宋_GB2312" w:eastAsia="仿宋_GB2312" w:hAnsiTheme="minorHAnsi" w:cstheme="minorBidi"/>
          <w:color w:val="000000"/>
          <w:sz w:val="32"/>
          <w:szCs w:val="32"/>
          <w:shd w:val="clear" w:color="auto" w:fill="FFFFFF"/>
          <w:lang w:eastAsia="zh-CN"/>
        </w:rPr>
        <w:t>”</w:t>
      </w:r>
      <w:r>
        <w:rPr>
          <w:rFonts w:hint="eastAsia" w:ascii="仿宋_GB2312" w:eastAsia="仿宋_GB2312" w:hAnsiTheme="minorHAnsi" w:cstheme="minorBidi"/>
          <w:color w:val="000000"/>
          <w:sz w:val="32"/>
          <w:szCs w:val="32"/>
          <w:shd w:val="clear" w:color="auto" w:fill="FFFFFF"/>
        </w:rPr>
        <w:t>列编报本年年初人大批准预算数，应等于“预算指标核算管理总表”（以下简称总表）的政府支出预算科目的年初数。其中对下转移支付部分应等于总表中对应的支出预算科目年初数。</w:t>
      </w:r>
    </w:p>
    <w:p>
      <w:pPr>
        <w:pStyle w:val="15"/>
        <w:widowControl/>
        <w:shd w:val="clear" w:color="auto" w:fill="FFFFFF"/>
        <w:adjustRightInd w:val="0"/>
        <w:snapToGrid w:val="0"/>
        <w:spacing w:beforeAutospacing="0" w:afterAutospacing="0" w:line="600" w:lineRule="exact"/>
        <w:ind w:firstLine="640" w:firstLineChars="200"/>
        <w:jc w:val="both"/>
        <w:rPr>
          <w:rFonts w:ascii="仿宋_GB2312" w:eastAsia="仿宋_GB2312" w:hAnsiTheme="minorHAnsi" w:cstheme="minorBidi"/>
          <w:color w:val="000000"/>
          <w:sz w:val="32"/>
          <w:szCs w:val="32"/>
          <w:shd w:val="clear" w:color="auto" w:fill="FFFFFF"/>
        </w:rPr>
      </w:pPr>
      <w:r>
        <w:rPr>
          <w:rFonts w:hint="eastAsia" w:ascii="仿宋_GB2312" w:eastAsia="仿宋_GB2312" w:hAnsiTheme="minorHAnsi" w:cstheme="minorBidi"/>
          <w:color w:val="000000"/>
          <w:sz w:val="32"/>
          <w:szCs w:val="32"/>
          <w:shd w:val="clear" w:color="auto" w:fill="FFFFFF"/>
        </w:rPr>
        <w:t>（三）本表的</w:t>
      </w:r>
      <w:r>
        <w:rPr>
          <w:rFonts w:hint="eastAsia" w:ascii="仿宋_GB2312" w:eastAsia="仿宋_GB2312" w:hAnsiTheme="minorHAnsi" w:cstheme="minorBidi"/>
          <w:color w:val="000000"/>
          <w:sz w:val="32"/>
          <w:szCs w:val="32"/>
          <w:shd w:val="clear" w:color="auto" w:fill="FFFFFF"/>
          <w:lang w:eastAsia="zh-CN"/>
        </w:rPr>
        <w:t>“</w:t>
      </w:r>
      <w:r>
        <w:rPr>
          <w:rFonts w:hint="eastAsia" w:ascii="仿宋_GB2312" w:eastAsia="仿宋_GB2312" w:hAnsiTheme="minorHAnsi" w:cstheme="minorBidi"/>
          <w:color w:val="000000"/>
          <w:sz w:val="32"/>
          <w:szCs w:val="32"/>
          <w:shd w:val="clear" w:color="auto" w:fill="FFFFFF"/>
        </w:rPr>
        <w:t>变动项小计</w:t>
      </w:r>
      <w:r>
        <w:rPr>
          <w:rFonts w:hint="eastAsia" w:ascii="仿宋_GB2312" w:eastAsia="仿宋_GB2312" w:hAnsiTheme="minorHAnsi" w:cstheme="minorBidi"/>
          <w:color w:val="000000"/>
          <w:sz w:val="32"/>
          <w:szCs w:val="32"/>
          <w:shd w:val="clear" w:color="auto" w:fill="FFFFFF"/>
          <w:lang w:eastAsia="zh-CN"/>
        </w:rPr>
        <w:t>”</w:t>
      </w:r>
      <w:r>
        <w:rPr>
          <w:rFonts w:hint="eastAsia" w:ascii="仿宋_GB2312" w:eastAsia="仿宋_GB2312" w:cs="仿宋_GB2312"/>
          <w:color w:val="000000"/>
          <w:kern w:val="0"/>
          <w:sz w:val="32"/>
          <w:szCs w:val="32"/>
          <w:shd w:val="clear" w:fill="FFFFFF"/>
          <w:lang w:val="en-US" w:eastAsia="zh-CN" w:bidi="ar"/>
        </w:rPr>
        <w:t>列</w:t>
      </w:r>
      <w:r>
        <w:rPr>
          <w:rFonts w:hint="eastAsia" w:ascii="仿宋_GB2312" w:eastAsia="仿宋_GB2312" w:hAnsiTheme="minorHAnsi" w:cstheme="minorBidi"/>
          <w:color w:val="000000"/>
          <w:sz w:val="32"/>
          <w:szCs w:val="32"/>
          <w:shd w:val="clear" w:color="auto" w:fill="FFFFFF"/>
        </w:rPr>
        <w:t>编报预算执行中预算变动项数值合计，应等于总表中的政府收入预算的贷方发生</w:t>
      </w:r>
      <w:r>
        <w:rPr>
          <w:rFonts w:hint="eastAsia" w:ascii="仿宋_GB2312" w:eastAsia="仿宋_GB2312" w:hAnsiTheme="minorHAnsi" w:cstheme="minorBidi"/>
          <w:color w:val="000000"/>
          <w:sz w:val="32"/>
          <w:szCs w:val="32"/>
          <w:highlight w:val="none"/>
          <w:shd w:val="clear" w:color="auto" w:fill="FFFFFF"/>
        </w:rPr>
        <w:t>数</w:t>
      </w:r>
      <w:r>
        <w:rPr>
          <w:rFonts w:hint="eastAsia" w:ascii="仿宋_GB2312" w:eastAsia="仿宋_GB2312" w:hAnsiTheme="minorHAnsi" w:cstheme="minorBidi"/>
          <w:color w:val="000000"/>
          <w:sz w:val="32"/>
          <w:szCs w:val="32"/>
          <w:shd w:val="clear" w:color="auto" w:fill="FFFFFF"/>
        </w:rPr>
        <w:t>。</w:t>
      </w:r>
    </w:p>
    <w:p>
      <w:pPr>
        <w:pStyle w:val="15"/>
        <w:widowControl/>
        <w:shd w:val="clear" w:color="auto" w:fill="FFFFFF"/>
        <w:adjustRightInd w:val="0"/>
        <w:snapToGrid w:val="0"/>
        <w:spacing w:beforeAutospacing="0" w:afterAutospacing="0" w:line="600" w:lineRule="exact"/>
        <w:ind w:firstLine="640" w:firstLineChars="200"/>
        <w:jc w:val="both"/>
        <w:rPr>
          <w:rFonts w:ascii="仿宋_GB2312" w:eastAsia="仿宋_GB2312" w:hAnsiTheme="minorHAnsi" w:cstheme="minorBidi"/>
          <w:color w:val="000000"/>
          <w:sz w:val="32"/>
          <w:szCs w:val="32"/>
          <w:shd w:val="clear" w:color="auto" w:fill="FFFFFF"/>
        </w:rPr>
      </w:pPr>
      <w:r>
        <w:rPr>
          <w:rFonts w:hint="eastAsia" w:ascii="仿宋_GB2312" w:eastAsia="仿宋_GB2312" w:hAnsiTheme="minorHAnsi" w:cstheme="minorBidi"/>
          <w:color w:val="000000"/>
          <w:sz w:val="32"/>
          <w:szCs w:val="32"/>
          <w:shd w:val="clear" w:color="auto" w:fill="FFFFFF"/>
        </w:rPr>
        <w:t>（四）变动项目中的</w:t>
      </w:r>
      <w:r>
        <w:rPr>
          <w:rFonts w:hint="eastAsia" w:ascii="仿宋_GB2312" w:eastAsia="仿宋_GB2312" w:hAnsiTheme="minorHAnsi" w:cstheme="minorBidi"/>
          <w:color w:val="000000"/>
          <w:sz w:val="32"/>
          <w:szCs w:val="32"/>
          <w:shd w:val="clear" w:color="auto" w:fill="FFFFFF"/>
          <w:lang w:eastAsia="zh-CN"/>
        </w:rPr>
        <w:t>“</w:t>
      </w:r>
      <w:r>
        <w:rPr>
          <w:rFonts w:hint="eastAsia" w:ascii="仿宋_GB2312" w:eastAsia="仿宋_GB2312" w:hAnsiTheme="minorHAnsi" w:cstheme="minorBidi"/>
          <w:color w:val="000000"/>
          <w:sz w:val="32"/>
          <w:szCs w:val="32"/>
          <w:shd w:val="clear" w:color="auto" w:fill="FFFFFF"/>
        </w:rPr>
        <w:t>上年结转</w:t>
      </w:r>
      <w:r>
        <w:rPr>
          <w:rFonts w:hint="eastAsia" w:ascii="仿宋_GB2312" w:eastAsia="仿宋_GB2312" w:hAnsiTheme="minorHAnsi" w:cstheme="minorBidi"/>
          <w:color w:val="000000"/>
          <w:sz w:val="32"/>
          <w:szCs w:val="32"/>
          <w:shd w:val="clear" w:color="auto" w:fill="FFFFFF"/>
          <w:lang w:eastAsia="zh-CN"/>
        </w:rPr>
        <w:t>”</w:t>
      </w:r>
      <w:r>
        <w:rPr>
          <w:rFonts w:hint="eastAsia" w:ascii="仿宋_GB2312" w:eastAsia="仿宋_GB2312" w:cs="仿宋_GB2312"/>
          <w:color w:val="000000"/>
          <w:kern w:val="0"/>
          <w:sz w:val="32"/>
          <w:szCs w:val="32"/>
          <w:shd w:val="clear" w:fill="FFFFFF"/>
          <w:lang w:val="en-US" w:eastAsia="zh-CN" w:bidi="ar"/>
        </w:rPr>
        <w:t>列</w:t>
      </w:r>
      <w:r>
        <w:rPr>
          <w:rFonts w:hint="eastAsia" w:ascii="仿宋_GB2312" w:eastAsia="仿宋_GB2312" w:hAnsiTheme="minorHAnsi" w:cstheme="minorBidi"/>
          <w:color w:val="000000"/>
          <w:sz w:val="32"/>
          <w:szCs w:val="32"/>
          <w:shd w:val="clear" w:color="auto" w:fill="FFFFFF"/>
        </w:rPr>
        <w:t>编报执行中因上年结转收入变化通过预算调整增加（减少）的政府支出预算，需明细到具体科目。</w:t>
      </w:r>
    </w:p>
    <w:p>
      <w:pPr>
        <w:pStyle w:val="15"/>
        <w:widowControl/>
        <w:shd w:val="clear" w:color="auto" w:fill="FFFFFF"/>
        <w:adjustRightInd w:val="0"/>
        <w:snapToGrid w:val="0"/>
        <w:spacing w:beforeAutospacing="0" w:afterAutospacing="0" w:line="600" w:lineRule="exact"/>
        <w:ind w:firstLine="640" w:firstLineChars="200"/>
        <w:jc w:val="both"/>
        <w:rPr>
          <w:rFonts w:ascii="仿宋_GB2312" w:eastAsia="仿宋_GB2312" w:hAnsiTheme="minorHAnsi" w:cstheme="minorBidi"/>
          <w:color w:val="000000"/>
          <w:sz w:val="32"/>
          <w:szCs w:val="32"/>
          <w:shd w:val="clear" w:color="auto" w:fill="FFFFFF"/>
        </w:rPr>
      </w:pPr>
      <w:r>
        <w:rPr>
          <w:rFonts w:hint="eastAsia" w:ascii="仿宋_GB2312" w:eastAsia="仿宋_GB2312" w:hAnsiTheme="minorHAnsi" w:cstheme="minorBidi"/>
          <w:color w:val="000000"/>
          <w:sz w:val="32"/>
          <w:szCs w:val="32"/>
          <w:shd w:val="clear" w:color="auto" w:fill="FFFFFF"/>
        </w:rPr>
        <w:t>（五）变动项目中的</w:t>
      </w:r>
      <w:r>
        <w:rPr>
          <w:rFonts w:hint="eastAsia" w:ascii="仿宋_GB2312" w:eastAsia="仿宋_GB2312" w:hAnsiTheme="minorHAnsi" w:cstheme="minorBidi"/>
          <w:color w:val="000000"/>
          <w:sz w:val="32"/>
          <w:szCs w:val="32"/>
          <w:shd w:val="clear" w:color="auto" w:fill="FFFFFF"/>
          <w:lang w:eastAsia="zh-CN"/>
        </w:rPr>
        <w:t>“</w:t>
      </w:r>
      <w:r>
        <w:rPr>
          <w:rFonts w:hint="eastAsia" w:ascii="仿宋_GB2312" w:eastAsia="仿宋_GB2312" w:hAnsiTheme="minorHAnsi" w:cstheme="minorBidi"/>
          <w:color w:val="000000"/>
          <w:sz w:val="32"/>
          <w:szCs w:val="32"/>
          <w:shd w:val="clear" w:color="auto" w:fill="FFFFFF"/>
        </w:rPr>
        <w:t>上级财力性转移支付增加额用于对下补助</w:t>
      </w:r>
      <w:r>
        <w:rPr>
          <w:rFonts w:hint="eastAsia" w:ascii="仿宋_GB2312" w:eastAsia="仿宋_GB2312" w:hAnsiTheme="minorHAnsi" w:cstheme="minorBidi"/>
          <w:color w:val="000000"/>
          <w:sz w:val="32"/>
          <w:szCs w:val="32"/>
          <w:shd w:val="clear" w:color="auto" w:fill="FFFFFF"/>
          <w:lang w:eastAsia="zh-CN"/>
        </w:rPr>
        <w:t>”</w:t>
      </w:r>
      <w:r>
        <w:rPr>
          <w:rFonts w:hint="eastAsia" w:ascii="仿宋_GB2312" w:eastAsia="仿宋_GB2312" w:cs="仿宋_GB2312"/>
          <w:color w:val="000000"/>
          <w:kern w:val="0"/>
          <w:sz w:val="32"/>
          <w:szCs w:val="32"/>
          <w:shd w:val="clear" w:fill="FFFFFF"/>
          <w:lang w:val="en-US" w:eastAsia="zh-CN" w:bidi="ar"/>
        </w:rPr>
        <w:t>列</w:t>
      </w:r>
      <w:r>
        <w:rPr>
          <w:rFonts w:hint="eastAsia" w:ascii="仿宋_GB2312" w:eastAsia="仿宋_GB2312" w:hAnsiTheme="minorHAnsi" w:cstheme="minorBidi"/>
          <w:color w:val="000000"/>
          <w:sz w:val="32"/>
          <w:szCs w:val="32"/>
          <w:shd w:val="clear" w:color="auto" w:fill="FFFFFF"/>
        </w:rPr>
        <w:t>编报执行中新增加的上级财力性转移支付增加额用于对下级补助，不含上级财力性转移支付增加额用于本级部分</w:t>
      </w:r>
      <w:r>
        <w:rPr>
          <w:rFonts w:hint="eastAsia" w:ascii="仿宋_GB2312" w:eastAsia="仿宋_GB2312" w:hAnsiTheme="minorHAnsi" w:cstheme="minorBidi"/>
          <w:color w:val="000000"/>
          <w:sz w:val="32"/>
          <w:szCs w:val="32"/>
          <w:highlight w:val="none"/>
          <w:shd w:val="clear" w:color="auto" w:fill="FFFFFF"/>
        </w:rPr>
        <w:t>。需</w:t>
      </w:r>
      <w:r>
        <w:rPr>
          <w:rFonts w:hint="eastAsia" w:ascii="仿宋_GB2312" w:eastAsia="仿宋_GB2312" w:hAnsiTheme="minorHAnsi" w:cstheme="minorBidi"/>
          <w:color w:val="000000"/>
          <w:sz w:val="32"/>
          <w:szCs w:val="32"/>
          <w:shd w:val="clear" w:color="auto" w:fill="FFFFFF"/>
        </w:rPr>
        <w:t>明细到对应的转移支付科目。</w:t>
      </w:r>
    </w:p>
    <w:p>
      <w:pPr>
        <w:pStyle w:val="15"/>
        <w:widowControl/>
        <w:shd w:val="clear" w:color="auto" w:fill="FFFFFF"/>
        <w:adjustRightInd w:val="0"/>
        <w:snapToGrid w:val="0"/>
        <w:spacing w:beforeAutospacing="0" w:afterAutospacing="0" w:line="600" w:lineRule="exact"/>
        <w:ind w:firstLine="640" w:firstLineChars="200"/>
        <w:jc w:val="both"/>
        <w:rPr>
          <w:rFonts w:ascii="仿宋_GB2312" w:eastAsia="仿宋_GB2312" w:hAnsiTheme="minorHAnsi" w:cstheme="minorBidi"/>
          <w:color w:val="000000"/>
          <w:sz w:val="32"/>
          <w:szCs w:val="32"/>
          <w:shd w:val="clear" w:color="auto" w:fill="FFFFFF"/>
        </w:rPr>
      </w:pPr>
      <w:r>
        <w:rPr>
          <w:rFonts w:hint="eastAsia" w:ascii="仿宋_GB2312" w:eastAsia="仿宋_GB2312" w:hAnsiTheme="minorHAnsi" w:cstheme="minorBidi"/>
          <w:color w:val="000000"/>
          <w:sz w:val="32"/>
          <w:szCs w:val="32"/>
          <w:shd w:val="clear" w:color="auto" w:fill="FFFFFF"/>
        </w:rPr>
        <w:t>（六）变动项目中的</w:t>
      </w:r>
      <w:r>
        <w:rPr>
          <w:rFonts w:hint="eastAsia" w:ascii="仿宋_GB2312" w:eastAsia="仿宋_GB2312" w:hAnsiTheme="minorHAnsi" w:cstheme="minorBidi"/>
          <w:color w:val="000000"/>
          <w:sz w:val="32"/>
          <w:szCs w:val="32"/>
          <w:shd w:val="clear" w:color="auto" w:fill="FFFFFF"/>
          <w:lang w:eastAsia="zh-CN"/>
        </w:rPr>
        <w:t>“</w:t>
      </w:r>
      <w:r>
        <w:rPr>
          <w:rFonts w:hint="eastAsia" w:ascii="仿宋_GB2312" w:eastAsia="仿宋_GB2312" w:hAnsiTheme="minorHAnsi" w:cstheme="minorBidi"/>
          <w:color w:val="000000"/>
          <w:sz w:val="32"/>
          <w:szCs w:val="32"/>
          <w:shd w:val="clear" w:color="auto" w:fill="FFFFFF"/>
        </w:rPr>
        <w:t>上级共同事权转移支付增加额</w:t>
      </w:r>
      <w:r>
        <w:rPr>
          <w:rFonts w:hint="eastAsia" w:ascii="仿宋_GB2312" w:eastAsia="仿宋_GB2312" w:hAnsiTheme="minorHAnsi" w:cstheme="minorBidi"/>
          <w:color w:val="000000"/>
          <w:sz w:val="32"/>
          <w:szCs w:val="32"/>
          <w:shd w:val="clear" w:color="auto" w:fill="FFFFFF"/>
          <w:lang w:eastAsia="zh-CN"/>
        </w:rPr>
        <w:t>”</w:t>
      </w:r>
      <w:r>
        <w:rPr>
          <w:rFonts w:hint="eastAsia" w:ascii="仿宋_GB2312" w:eastAsia="仿宋_GB2312" w:cs="仿宋_GB2312"/>
          <w:color w:val="000000"/>
          <w:kern w:val="0"/>
          <w:sz w:val="32"/>
          <w:szCs w:val="32"/>
          <w:shd w:val="clear" w:fill="FFFFFF"/>
          <w:lang w:val="en-US" w:eastAsia="zh-CN" w:bidi="ar"/>
        </w:rPr>
        <w:t>列</w:t>
      </w:r>
      <w:r>
        <w:rPr>
          <w:rFonts w:hint="eastAsia" w:ascii="仿宋_GB2312" w:eastAsia="仿宋_GB2312" w:hAnsiTheme="minorHAnsi" w:cstheme="minorBidi"/>
          <w:color w:val="000000"/>
          <w:sz w:val="32"/>
          <w:szCs w:val="32"/>
          <w:shd w:val="clear" w:color="auto" w:fill="FFFFFF"/>
        </w:rPr>
        <w:t>编报执行中上级共同事权转移支付收入增加（减少）而调整的政府支出预算，需明细到具体科目。</w:t>
      </w:r>
    </w:p>
    <w:p>
      <w:pPr>
        <w:pStyle w:val="15"/>
        <w:widowControl/>
        <w:shd w:val="clear" w:color="auto" w:fill="FFFFFF"/>
        <w:adjustRightInd w:val="0"/>
        <w:snapToGrid w:val="0"/>
        <w:spacing w:beforeAutospacing="0" w:afterAutospacing="0" w:line="600" w:lineRule="exact"/>
        <w:ind w:firstLine="640" w:firstLineChars="200"/>
        <w:jc w:val="both"/>
        <w:rPr>
          <w:rFonts w:ascii="仿宋_GB2312" w:eastAsia="仿宋_GB2312" w:hAnsiTheme="minorHAnsi" w:cstheme="minorBidi"/>
          <w:color w:val="000000"/>
          <w:sz w:val="32"/>
          <w:szCs w:val="32"/>
          <w:shd w:val="clear" w:color="auto" w:fill="FFFFFF"/>
        </w:rPr>
      </w:pPr>
      <w:r>
        <w:rPr>
          <w:rFonts w:hint="eastAsia" w:ascii="仿宋_GB2312" w:eastAsia="仿宋_GB2312" w:hAnsiTheme="minorHAnsi" w:cstheme="minorBidi"/>
          <w:color w:val="000000"/>
          <w:sz w:val="32"/>
          <w:szCs w:val="32"/>
          <w:shd w:val="clear" w:color="auto" w:fill="FFFFFF"/>
        </w:rPr>
        <w:t>（七）变动项目中的</w:t>
      </w:r>
      <w:r>
        <w:rPr>
          <w:rFonts w:hint="eastAsia" w:ascii="仿宋_GB2312" w:eastAsia="仿宋_GB2312" w:hAnsiTheme="minorHAnsi" w:cstheme="minorBidi"/>
          <w:color w:val="000000"/>
          <w:sz w:val="32"/>
          <w:szCs w:val="32"/>
          <w:shd w:val="clear" w:color="auto" w:fill="FFFFFF"/>
          <w:lang w:eastAsia="zh-CN"/>
        </w:rPr>
        <w:t>“</w:t>
      </w:r>
      <w:r>
        <w:rPr>
          <w:rFonts w:hint="eastAsia" w:ascii="仿宋_GB2312" w:eastAsia="仿宋_GB2312" w:hAnsiTheme="minorHAnsi" w:cstheme="minorBidi"/>
          <w:color w:val="000000"/>
          <w:sz w:val="32"/>
          <w:szCs w:val="32"/>
          <w:shd w:val="clear" w:color="auto" w:fill="FFFFFF"/>
        </w:rPr>
        <w:t>上级专项转移支付增加额</w:t>
      </w:r>
      <w:r>
        <w:rPr>
          <w:rFonts w:hint="eastAsia" w:ascii="仿宋_GB2312" w:eastAsia="仿宋_GB2312" w:hAnsiTheme="minorHAnsi" w:cstheme="minorBidi"/>
          <w:color w:val="000000"/>
          <w:sz w:val="32"/>
          <w:szCs w:val="32"/>
          <w:shd w:val="clear" w:color="auto" w:fill="FFFFFF"/>
          <w:lang w:eastAsia="zh-CN"/>
        </w:rPr>
        <w:t>”</w:t>
      </w:r>
      <w:r>
        <w:rPr>
          <w:rFonts w:hint="eastAsia" w:ascii="仿宋_GB2312" w:eastAsia="仿宋_GB2312" w:cs="仿宋_GB2312"/>
          <w:color w:val="000000"/>
          <w:kern w:val="0"/>
          <w:sz w:val="32"/>
          <w:szCs w:val="32"/>
          <w:shd w:val="clear" w:fill="FFFFFF"/>
          <w:lang w:val="en-US" w:eastAsia="zh-CN" w:bidi="ar"/>
        </w:rPr>
        <w:t>列</w:t>
      </w:r>
      <w:r>
        <w:rPr>
          <w:rFonts w:hint="eastAsia" w:ascii="仿宋_GB2312" w:eastAsia="仿宋_GB2312" w:hAnsiTheme="minorHAnsi" w:cstheme="minorBidi"/>
          <w:color w:val="000000"/>
          <w:sz w:val="32"/>
          <w:szCs w:val="32"/>
          <w:shd w:val="clear" w:color="auto" w:fill="FFFFFF"/>
        </w:rPr>
        <w:t>编报执行中上级专项转移支付收入增加（减少）而调整的政府支出预算，需明细到具体科目。</w:t>
      </w:r>
    </w:p>
    <w:p>
      <w:pPr>
        <w:widowControl/>
        <w:spacing w:line="600" w:lineRule="exact"/>
        <w:ind w:firstLine="640" w:firstLineChars="200"/>
        <w:textAlignment w:val="center"/>
        <w:rPr>
          <w:rFonts w:ascii="仿宋_GB2312" w:eastAsia="仿宋_GB2312"/>
          <w:color w:val="000000"/>
          <w:sz w:val="32"/>
          <w:szCs w:val="32"/>
          <w:shd w:val="clear" w:color="auto" w:fill="FFFFFF"/>
        </w:rPr>
      </w:pPr>
      <w:r>
        <w:rPr>
          <w:rFonts w:hint="eastAsia" w:ascii="仿宋_GB2312" w:eastAsia="仿宋_GB2312"/>
          <w:color w:val="000000"/>
          <w:sz w:val="32"/>
          <w:szCs w:val="32"/>
          <w:shd w:val="clear" w:color="auto" w:fill="FFFFFF"/>
        </w:rPr>
        <w:t>（八）变动项目中的</w:t>
      </w:r>
      <w:r>
        <w:rPr>
          <w:rFonts w:hint="eastAsia" w:ascii="仿宋_GB2312" w:eastAsia="仿宋_GB2312"/>
          <w:color w:val="000000"/>
          <w:sz w:val="32"/>
          <w:szCs w:val="32"/>
          <w:shd w:val="clear" w:color="auto" w:fill="FFFFFF"/>
          <w:lang w:eastAsia="zh-CN"/>
        </w:rPr>
        <w:t>“</w:t>
      </w:r>
      <w:r>
        <w:rPr>
          <w:rFonts w:hint="eastAsia" w:ascii="仿宋_GB2312" w:eastAsia="仿宋_GB2312"/>
          <w:color w:val="000000"/>
          <w:sz w:val="32"/>
          <w:szCs w:val="32"/>
          <w:shd w:val="clear" w:color="auto" w:fill="FFFFFF"/>
        </w:rPr>
        <w:t>债务(转贷)收入（含国债转贷）</w:t>
      </w:r>
      <w:r>
        <w:rPr>
          <w:rFonts w:hint="eastAsia" w:ascii="仿宋_GB2312" w:eastAsia="仿宋_GB2312"/>
          <w:color w:val="000000"/>
          <w:sz w:val="32"/>
          <w:szCs w:val="32"/>
          <w:shd w:val="clear" w:color="auto" w:fill="FFFFFF"/>
          <w:lang w:eastAsia="zh-CN"/>
        </w:rPr>
        <w:t>”</w:t>
      </w:r>
      <w:r>
        <w:rPr>
          <w:rFonts w:hint="eastAsia" w:ascii="仿宋_GB2312" w:eastAsia="仿宋_GB2312" w:cs="仿宋_GB2312"/>
          <w:color w:val="000000"/>
          <w:kern w:val="0"/>
          <w:sz w:val="32"/>
          <w:szCs w:val="32"/>
          <w:shd w:val="clear" w:fill="FFFFFF"/>
          <w:lang w:val="en-US" w:eastAsia="zh-CN" w:bidi="ar"/>
        </w:rPr>
        <w:t>列</w:t>
      </w:r>
      <w:r>
        <w:rPr>
          <w:rFonts w:hint="eastAsia" w:ascii="仿宋_GB2312" w:eastAsia="仿宋_GB2312"/>
          <w:color w:val="000000"/>
          <w:sz w:val="32"/>
          <w:szCs w:val="32"/>
          <w:shd w:val="clear" w:color="auto" w:fill="FFFFFF"/>
        </w:rPr>
        <w:t>编报执行中债务(转贷)收入（含国债转贷）收入增加（减少）而调整的政府支出预算，需明细到具体科目。</w:t>
      </w:r>
    </w:p>
    <w:p>
      <w:pPr>
        <w:pStyle w:val="15"/>
        <w:widowControl/>
        <w:shd w:val="clear" w:color="auto" w:fill="FFFFFF"/>
        <w:adjustRightInd w:val="0"/>
        <w:snapToGrid w:val="0"/>
        <w:spacing w:beforeAutospacing="0" w:afterAutospacing="0" w:line="600" w:lineRule="exact"/>
        <w:ind w:firstLine="640" w:firstLineChars="200"/>
        <w:jc w:val="both"/>
        <w:rPr>
          <w:rFonts w:ascii="仿宋_GB2312" w:eastAsia="仿宋_GB2312" w:hAnsiTheme="minorHAnsi" w:cstheme="minorBidi"/>
          <w:color w:val="000000"/>
          <w:sz w:val="32"/>
          <w:szCs w:val="32"/>
          <w:shd w:val="clear" w:color="auto" w:fill="FFFFFF"/>
        </w:rPr>
      </w:pPr>
      <w:r>
        <w:rPr>
          <w:rFonts w:hint="eastAsia" w:ascii="仿宋_GB2312" w:eastAsia="仿宋_GB2312" w:hAnsiTheme="minorHAnsi" w:cstheme="minorBidi"/>
          <w:color w:val="000000"/>
          <w:sz w:val="32"/>
          <w:szCs w:val="32"/>
          <w:shd w:val="clear" w:color="auto" w:fill="FFFFFF"/>
        </w:rPr>
        <w:t>（九）变动项目中的</w:t>
      </w:r>
      <w:r>
        <w:rPr>
          <w:rFonts w:hint="eastAsia" w:ascii="仿宋_GB2312" w:eastAsia="仿宋_GB2312" w:hAnsiTheme="minorHAnsi" w:cstheme="minorBidi"/>
          <w:color w:val="000000"/>
          <w:sz w:val="32"/>
          <w:szCs w:val="32"/>
          <w:shd w:val="clear" w:color="auto" w:fill="FFFFFF"/>
          <w:lang w:eastAsia="zh-CN"/>
        </w:rPr>
        <w:t>“</w:t>
      </w:r>
      <w:r>
        <w:rPr>
          <w:rFonts w:hint="eastAsia" w:ascii="仿宋_GB2312" w:eastAsia="仿宋_GB2312" w:hAnsiTheme="minorHAnsi" w:cstheme="minorBidi"/>
          <w:color w:val="000000"/>
          <w:sz w:val="32"/>
          <w:szCs w:val="32"/>
          <w:shd w:val="clear" w:color="auto" w:fill="FFFFFF"/>
        </w:rPr>
        <w:t>动用预备费</w:t>
      </w:r>
      <w:r>
        <w:rPr>
          <w:rFonts w:hint="eastAsia" w:ascii="仿宋_GB2312" w:eastAsia="仿宋_GB2312" w:hAnsiTheme="minorHAnsi" w:cstheme="minorBidi"/>
          <w:color w:val="000000"/>
          <w:sz w:val="32"/>
          <w:szCs w:val="32"/>
          <w:shd w:val="clear" w:color="auto" w:fill="FFFFFF"/>
          <w:lang w:eastAsia="zh-CN"/>
        </w:rPr>
        <w:t>”</w:t>
      </w:r>
      <w:r>
        <w:rPr>
          <w:rFonts w:hint="eastAsia" w:ascii="仿宋_GB2312" w:eastAsia="仿宋_GB2312" w:cs="仿宋_GB2312"/>
          <w:color w:val="000000"/>
          <w:kern w:val="0"/>
          <w:sz w:val="32"/>
          <w:szCs w:val="32"/>
          <w:shd w:val="clear" w:fill="FFFFFF"/>
          <w:lang w:val="en-US" w:eastAsia="zh-CN" w:bidi="ar"/>
        </w:rPr>
        <w:t>列</w:t>
      </w:r>
      <w:r>
        <w:rPr>
          <w:rFonts w:hint="eastAsia" w:ascii="仿宋_GB2312" w:eastAsia="仿宋_GB2312" w:hAnsiTheme="minorHAnsi" w:cstheme="minorBidi"/>
          <w:color w:val="000000"/>
          <w:sz w:val="32"/>
          <w:szCs w:val="32"/>
          <w:shd w:val="clear" w:color="auto" w:fill="FFFFFF"/>
        </w:rPr>
        <w:t>编报在执行中动支预备费情况，需在报表行中的预备费中用负数编报，并在对应列的支出明细科目中用正数编报，此列的合计值应为零。</w:t>
      </w:r>
    </w:p>
    <w:p>
      <w:pPr>
        <w:pStyle w:val="15"/>
        <w:widowControl/>
        <w:shd w:val="clear" w:color="auto" w:fill="FFFFFF"/>
        <w:adjustRightInd w:val="0"/>
        <w:snapToGrid w:val="0"/>
        <w:spacing w:beforeAutospacing="0" w:afterAutospacing="0" w:line="600" w:lineRule="exact"/>
        <w:ind w:firstLine="640" w:firstLineChars="200"/>
        <w:jc w:val="both"/>
        <w:rPr>
          <w:rFonts w:ascii="仿宋_GB2312" w:eastAsia="仿宋_GB2312" w:hAnsiTheme="minorHAnsi" w:cstheme="minorBidi"/>
          <w:color w:val="000000"/>
          <w:sz w:val="32"/>
          <w:szCs w:val="32"/>
          <w:shd w:val="clear" w:color="auto" w:fill="FFFFFF"/>
        </w:rPr>
      </w:pPr>
      <w:r>
        <w:rPr>
          <w:rFonts w:hint="eastAsia" w:ascii="仿宋_GB2312" w:eastAsia="仿宋_GB2312" w:hAnsiTheme="minorHAnsi" w:cstheme="minorBidi"/>
          <w:color w:val="000000"/>
          <w:sz w:val="32"/>
          <w:szCs w:val="32"/>
          <w:shd w:val="clear" w:color="auto" w:fill="FFFFFF"/>
        </w:rPr>
        <w:t>（十）变动项目中的</w:t>
      </w:r>
      <w:r>
        <w:rPr>
          <w:rFonts w:hint="eastAsia" w:ascii="仿宋_GB2312" w:eastAsia="仿宋_GB2312" w:hAnsiTheme="minorHAnsi" w:cstheme="minorBidi"/>
          <w:color w:val="000000"/>
          <w:sz w:val="32"/>
          <w:szCs w:val="32"/>
          <w:shd w:val="clear" w:color="auto" w:fill="FFFFFF"/>
          <w:lang w:eastAsia="zh-CN"/>
        </w:rPr>
        <w:t>“</w:t>
      </w:r>
      <w:r>
        <w:rPr>
          <w:rFonts w:hint="eastAsia" w:ascii="仿宋_GB2312" w:eastAsia="仿宋_GB2312" w:hAnsiTheme="minorHAnsi" w:cstheme="minorBidi"/>
          <w:color w:val="000000"/>
          <w:sz w:val="32"/>
          <w:szCs w:val="32"/>
          <w:shd w:val="clear" w:color="auto" w:fill="FFFFFF"/>
        </w:rPr>
        <w:t>预算调剂</w:t>
      </w:r>
      <w:r>
        <w:rPr>
          <w:rFonts w:hint="eastAsia" w:ascii="仿宋_GB2312" w:eastAsia="仿宋_GB2312" w:hAnsiTheme="minorHAnsi" w:cstheme="minorBidi"/>
          <w:color w:val="000000"/>
          <w:sz w:val="32"/>
          <w:szCs w:val="32"/>
          <w:shd w:val="clear" w:color="auto" w:fill="FFFFFF"/>
          <w:lang w:eastAsia="zh-CN"/>
        </w:rPr>
        <w:t>”</w:t>
      </w:r>
      <w:r>
        <w:rPr>
          <w:rFonts w:hint="eastAsia" w:ascii="仿宋_GB2312" w:eastAsia="仿宋_GB2312" w:cs="仿宋_GB2312"/>
          <w:color w:val="000000"/>
          <w:kern w:val="0"/>
          <w:sz w:val="32"/>
          <w:szCs w:val="32"/>
          <w:shd w:val="clear" w:fill="FFFFFF"/>
          <w:lang w:val="en-US" w:eastAsia="zh-CN" w:bidi="ar"/>
        </w:rPr>
        <w:t>列</w:t>
      </w:r>
      <w:r>
        <w:rPr>
          <w:rFonts w:hint="eastAsia" w:ascii="仿宋_GB2312" w:eastAsia="仿宋_GB2312" w:hAnsiTheme="minorHAnsi" w:cstheme="minorBidi"/>
          <w:color w:val="000000"/>
          <w:sz w:val="32"/>
          <w:szCs w:val="32"/>
          <w:shd w:val="clear" w:color="auto" w:fill="FFFFFF"/>
        </w:rPr>
        <w:t>编报在执行中科目、项目间调剂及级次间预算调剂。调减用负数编报，调增用正数编报，此列的合计值应为零。</w:t>
      </w:r>
    </w:p>
    <w:p>
      <w:pPr>
        <w:pStyle w:val="15"/>
        <w:widowControl/>
        <w:shd w:val="clear" w:color="auto" w:fill="FFFFFF"/>
        <w:adjustRightInd w:val="0"/>
        <w:snapToGrid w:val="0"/>
        <w:spacing w:beforeAutospacing="0" w:afterAutospacing="0" w:line="600" w:lineRule="exact"/>
        <w:ind w:firstLine="640" w:firstLineChars="200"/>
        <w:jc w:val="both"/>
        <w:rPr>
          <w:rFonts w:ascii="仿宋_GB2312" w:eastAsia="仿宋_GB2312" w:hAnsiTheme="minorHAnsi" w:cstheme="minorBidi"/>
          <w:color w:val="000000"/>
          <w:sz w:val="32"/>
          <w:szCs w:val="32"/>
          <w:shd w:val="clear" w:color="auto" w:fill="FFFFFF"/>
        </w:rPr>
      </w:pPr>
      <w:r>
        <w:rPr>
          <w:rFonts w:hint="eastAsia" w:ascii="仿宋_GB2312" w:eastAsia="仿宋_GB2312" w:hAnsiTheme="minorHAnsi" w:cstheme="minorBidi"/>
          <w:color w:val="000000"/>
          <w:sz w:val="32"/>
          <w:szCs w:val="32"/>
          <w:shd w:val="clear" w:color="auto" w:fill="FFFFFF"/>
        </w:rPr>
        <w:t>（十一）变动项目中的</w:t>
      </w:r>
      <w:r>
        <w:rPr>
          <w:rFonts w:hint="eastAsia" w:ascii="仿宋_GB2312" w:eastAsia="仿宋_GB2312" w:hAnsiTheme="minorHAnsi" w:cstheme="minorBidi"/>
          <w:color w:val="000000"/>
          <w:sz w:val="32"/>
          <w:szCs w:val="32"/>
          <w:shd w:val="clear" w:color="auto" w:fill="FFFFFF"/>
          <w:lang w:eastAsia="zh-CN"/>
        </w:rPr>
        <w:t>“</w:t>
      </w:r>
      <w:r>
        <w:rPr>
          <w:rFonts w:hint="eastAsia" w:ascii="仿宋_GB2312" w:eastAsia="仿宋_GB2312" w:hAnsiTheme="minorHAnsi" w:cstheme="minorBidi"/>
          <w:color w:val="000000"/>
          <w:sz w:val="32"/>
          <w:szCs w:val="32"/>
          <w:shd w:val="clear" w:color="auto" w:fill="FFFFFF"/>
        </w:rPr>
        <w:t>财力统筹的变动项 （包含本年超收、短收安排、上级财力性转移支付增加额、调入资金增加额、动用预算稳定调节基金、</w:t>
      </w:r>
      <w:r>
        <w:rPr>
          <w:rFonts w:ascii="仿宋_GB2312" w:eastAsia="仿宋_GB2312" w:hAnsiTheme="minorHAnsi" w:cstheme="minorBidi"/>
          <w:color w:val="000000"/>
          <w:sz w:val="32"/>
          <w:szCs w:val="32"/>
          <w:shd w:val="clear" w:color="auto" w:fill="FFFFFF"/>
        </w:rPr>
        <w:t>上</w:t>
      </w:r>
      <w:r>
        <w:rPr>
          <w:rFonts w:hint="eastAsia" w:ascii="仿宋_GB2312" w:eastAsia="仿宋_GB2312" w:hAnsiTheme="minorHAnsi" w:cstheme="minorBidi"/>
          <w:color w:val="000000"/>
          <w:sz w:val="32"/>
          <w:szCs w:val="32"/>
          <w:shd w:val="clear" w:color="auto" w:fill="FFFFFF"/>
        </w:rPr>
        <w:t>解收入）</w:t>
      </w:r>
      <w:r>
        <w:rPr>
          <w:rFonts w:hint="eastAsia" w:ascii="仿宋_GB2312" w:eastAsia="仿宋_GB2312" w:hAnsiTheme="minorHAnsi" w:cstheme="minorBidi"/>
          <w:color w:val="000000"/>
          <w:sz w:val="32"/>
          <w:szCs w:val="32"/>
          <w:shd w:val="clear" w:color="auto" w:fill="FFFFFF"/>
          <w:lang w:eastAsia="zh-CN"/>
        </w:rPr>
        <w:t>”</w:t>
      </w:r>
      <w:r>
        <w:rPr>
          <w:rFonts w:hint="eastAsia" w:ascii="仿宋_GB2312" w:eastAsia="仿宋_GB2312" w:cs="仿宋_GB2312"/>
          <w:color w:val="000000"/>
          <w:kern w:val="0"/>
          <w:sz w:val="32"/>
          <w:szCs w:val="32"/>
          <w:shd w:val="clear" w:fill="FFFFFF"/>
          <w:lang w:val="en-US" w:eastAsia="zh-CN" w:bidi="ar"/>
        </w:rPr>
        <w:t>列</w:t>
      </w:r>
      <w:r>
        <w:rPr>
          <w:rFonts w:hint="eastAsia" w:ascii="仿宋_GB2312" w:eastAsia="仿宋_GB2312" w:hAnsiTheme="minorHAnsi" w:cstheme="minorBidi"/>
          <w:color w:val="000000"/>
          <w:sz w:val="32"/>
          <w:szCs w:val="32"/>
          <w:shd w:val="clear" w:color="auto" w:fill="FFFFFF"/>
        </w:rPr>
        <w:t>编报在执行中因财力统筹部分的收入预算变动而调整的政府支出预算</w:t>
      </w:r>
      <w:r>
        <w:rPr>
          <w:rFonts w:hint="eastAsia" w:ascii="仿宋_GB2312" w:eastAsia="仿宋_GB2312" w:hAnsiTheme="minorHAnsi" w:cstheme="minorBidi"/>
          <w:color w:val="000000"/>
          <w:sz w:val="32"/>
          <w:szCs w:val="32"/>
          <w:shd w:val="clear" w:color="auto" w:fill="FFFFFF"/>
          <w:lang w:eastAsia="zh-CN"/>
        </w:rPr>
        <w:t>，</w:t>
      </w:r>
      <w:r>
        <w:rPr>
          <w:rFonts w:hint="eastAsia" w:ascii="仿宋_GB2312" w:eastAsia="仿宋_GB2312" w:hAnsiTheme="minorHAnsi" w:cstheme="minorBidi"/>
          <w:color w:val="000000"/>
          <w:sz w:val="32"/>
          <w:szCs w:val="32"/>
          <w:shd w:val="clear" w:color="auto" w:fill="FFFFFF"/>
        </w:rPr>
        <w:t>需明细到具体科目。</w:t>
      </w:r>
    </w:p>
    <w:p>
      <w:pPr>
        <w:pStyle w:val="15"/>
        <w:widowControl/>
        <w:shd w:val="clear" w:color="auto" w:fill="FFFFFF"/>
        <w:adjustRightInd w:val="0"/>
        <w:snapToGrid w:val="0"/>
        <w:spacing w:beforeAutospacing="0" w:afterAutospacing="0" w:line="600" w:lineRule="exact"/>
        <w:ind w:firstLine="640" w:firstLineChars="200"/>
        <w:jc w:val="both"/>
        <w:rPr>
          <w:rFonts w:ascii="仿宋_GB2312" w:eastAsia="仿宋_GB2312" w:hAnsiTheme="minorHAnsi" w:cstheme="minorBidi"/>
          <w:color w:val="000000"/>
          <w:sz w:val="32"/>
          <w:szCs w:val="32"/>
          <w:shd w:val="clear" w:color="auto" w:fill="FFFFFF"/>
        </w:rPr>
      </w:pPr>
      <w:r>
        <w:rPr>
          <w:rFonts w:hint="eastAsia" w:ascii="仿宋_GB2312" w:eastAsia="仿宋_GB2312" w:hAnsiTheme="minorHAnsi" w:cstheme="minorBidi"/>
          <w:color w:val="000000"/>
          <w:sz w:val="32"/>
          <w:szCs w:val="32"/>
          <w:shd w:val="clear" w:color="auto" w:fill="FFFFFF"/>
        </w:rPr>
        <w:t>（十二）变动项目中的</w:t>
      </w:r>
      <w:r>
        <w:rPr>
          <w:rFonts w:hint="eastAsia" w:ascii="仿宋_GB2312" w:eastAsia="仿宋_GB2312" w:hAnsiTheme="minorHAnsi" w:cstheme="minorBidi"/>
          <w:color w:val="000000"/>
          <w:sz w:val="32"/>
          <w:szCs w:val="32"/>
          <w:shd w:val="clear" w:color="auto" w:fill="FFFFFF"/>
          <w:lang w:eastAsia="zh-CN"/>
        </w:rPr>
        <w:t>“</w:t>
      </w:r>
      <w:r>
        <w:rPr>
          <w:rFonts w:hint="eastAsia" w:ascii="仿宋_GB2312" w:eastAsia="仿宋_GB2312" w:hAnsiTheme="minorHAnsi" w:cstheme="minorBidi"/>
          <w:color w:val="000000"/>
          <w:sz w:val="32"/>
          <w:szCs w:val="32"/>
          <w:shd w:val="clear" w:color="auto" w:fill="FFFFFF"/>
        </w:rPr>
        <w:t>省补助计划单列市</w:t>
      </w:r>
      <w:r>
        <w:rPr>
          <w:rFonts w:hint="eastAsia" w:ascii="仿宋_GB2312" w:eastAsia="仿宋_GB2312" w:hAnsiTheme="minorHAnsi" w:cstheme="minorBidi"/>
          <w:color w:val="000000"/>
          <w:sz w:val="32"/>
          <w:szCs w:val="32"/>
          <w:shd w:val="clear" w:color="auto" w:fill="FFFFFF"/>
          <w:lang w:eastAsia="zh-CN"/>
        </w:rPr>
        <w:t>”</w:t>
      </w:r>
      <w:r>
        <w:rPr>
          <w:rFonts w:hint="eastAsia" w:ascii="仿宋_GB2312" w:eastAsia="仿宋_GB2312" w:cs="仿宋_GB2312"/>
          <w:color w:val="000000"/>
          <w:kern w:val="0"/>
          <w:sz w:val="32"/>
          <w:szCs w:val="32"/>
          <w:shd w:val="clear" w:fill="FFFFFF"/>
          <w:lang w:val="en-US" w:eastAsia="zh-CN" w:bidi="ar"/>
        </w:rPr>
        <w:t>列</w:t>
      </w:r>
      <w:r>
        <w:rPr>
          <w:rFonts w:hint="eastAsia" w:ascii="仿宋_GB2312" w:eastAsia="仿宋_GB2312" w:hAnsiTheme="minorHAnsi" w:cstheme="minorBidi"/>
          <w:color w:val="000000"/>
          <w:sz w:val="32"/>
          <w:szCs w:val="32"/>
          <w:shd w:val="clear" w:color="auto" w:fill="FFFFFF"/>
        </w:rPr>
        <w:t>编报在执行中省补助计划单列市增加（减少）而调整的政府支出预算，需明细到具体科目。</w:t>
      </w:r>
    </w:p>
    <w:p>
      <w:pPr>
        <w:pStyle w:val="15"/>
        <w:widowControl/>
        <w:shd w:val="clear" w:color="auto" w:fill="FFFFFF"/>
        <w:adjustRightInd w:val="0"/>
        <w:snapToGrid w:val="0"/>
        <w:spacing w:beforeAutospacing="0" w:afterAutospacing="0" w:line="600" w:lineRule="exact"/>
        <w:ind w:firstLine="640" w:firstLineChars="200"/>
        <w:jc w:val="both"/>
        <w:rPr>
          <w:rFonts w:ascii="仿宋_GB2312" w:eastAsia="仿宋_GB2312" w:hAnsiTheme="minorHAnsi" w:cstheme="minorBidi"/>
          <w:color w:val="000000"/>
          <w:sz w:val="32"/>
          <w:szCs w:val="32"/>
          <w:shd w:val="clear" w:color="auto" w:fill="FFFFFF"/>
        </w:rPr>
      </w:pPr>
      <w:r>
        <w:rPr>
          <w:rFonts w:hint="eastAsia" w:ascii="仿宋_GB2312" w:eastAsia="仿宋_GB2312" w:hAnsiTheme="minorHAnsi" w:cstheme="minorBidi"/>
          <w:color w:val="000000"/>
          <w:sz w:val="32"/>
          <w:szCs w:val="32"/>
          <w:shd w:val="clear" w:color="auto" w:fill="FFFFFF"/>
        </w:rPr>
        <w:t>（十三）变动项目中的</w:t>
      </w:r>
      <w:r>
        <w:rPr>
          <w:rFonts w:hint="eastAsia" w:ascii="仿宋_GB2312" w:eastAsia="仿宋_GB2312" w:hAnsiTheme="minorHAnsi" w:cstheme="minorBidi"/>
          <w:color w:val="000000"/>
          <w:sz w:val="32"/>
          <w:szCs w:val="32"/>
          <w:shd w:val="clear" w:color="auto" w:fill="FFFFFF"/>
          <w:lang w:eastAsia="zh-CN"/>
        </w:rPr>
        <w:t>“</w:t>
      </w:r>
      <w:r>
        <w:rPr>
          <w:rFonts w:hint="eastAsia" w:ascii="仿宋_GB2312" w:eastAsia="仿宋_GB2312" w:hAnsiTheme="minorHAnsi" w:cstheme="minorBidi"/>
          <w:color w:val="000000"/>
          <w:sz w:val="32"/>
          <w:szCs w:val="32"/>
          <w:shd w:val="clear" w:color="auto" w:fill="FFFFFF"/>
        </w:rPr>
        <w:t>地区间援助收入</w:t>
      </w:r>
      <w:r>
        <w:rPr>
          <w:rFonts w:hint="eastAsia" w:ascii="仿宋_GB2312" w:eastAsia="仿宋_GB2312" w:hAnsiTheme="minorHAnsi" w:cstheme="minorBidi"/>
          <w:color w:val="000000"/>
          <w:sz w:val="32"/>
          <w:szCs w:val="32"/>
          <w:shd w:val="clear" w:color="auto" w:fill="FFFFFF"/>
          <w:lang w:eastAsia="zh-CN"/>
        </w:rPr>
        <w:t>”</w:t>
      </w:r>
      <w:r>
        <w:rPr>
          <w:rFonts w:hint="eastAsia" w:ascii="仿宋_GB2312" w:eastAsia="仿宋_GB2312" w:cs="仿宋_GB2312"/>
          <w:color w:val="000000"/>
          <w:kern w:val="0"/>
          <w:sz w:val="32"/>
          <w:szCs w:val="32"/>
          <w:shd w:val="clear" w:fill="FFFFFF"/>
          <w:lang w:val="en-US" w:eastAsia="zh-CN" w:bidi="ar"/>
        </w:rPr>
        <w:t>列</w:t>
      </w:r>
      <w:r>
        <w:rPr>
          <w:rFonts w:hint="eastAsia" w:ascii="仿宋_GB2312" w:eastAsia="仿宋_GB2312" w:hAnsiTheme="minorHAnsi" w:cstheme="minorBidi"/>
          <w:color w:val="000000"/>
          <w:sz w:val="32"/>
          <w:szCs w:val="32"/>
          <w:shd w:val="clear" w:color="auto" w:fill="FFFFFF"/>
        </w:rPr>
        <w:t>编报在执行地区间援助收入增加（减少）而调整的政府支出预算，需明细到具体科目。</w:t>
      </w:r>
    </w:p>
    <w:p>
      <w:pPr>
        <w:pStyle w:val="15"/>
        <w:widowControl/>
        <w:shd w:val="clear" w:color="auto" w:fill="FFFFFF"/>
        <w:adjustRightInd w:val="0"/>
        <w:snapToGrid w:val="0"/>
        <w:spacing w:beforeAutospacing="0" w:afterAutospacing="0" w:line="600" w:lineRule="exact"/>
        <w:ind w:firstLine="640" w:firstLineChars="200"/>
        <w:jc w:val="both"/>
        <w:rPr>
          <w:rFonts w:ascii="仿宋_GB2312" w:eastAsia="仿宋_GB2312" w:hAnsiTheme="minorHAnsi" w:cstheme="minorBidi"/>
          <w:color w:val="000000"/>
          <w:sz w:val="32"/>
          <w:szCs w:val="32"/>
          <w:shd w:val="clear" w:color="auto" w:fill="FFFFFF"/>
        </w:rPr>
      </w:pPr>
      <w:r>
        <w:rPr>
          <w:rFonts w:hint="eastAsia" w:ascii="仿宋_GB2312" w:eastAsia="仿宋_GB2312" w:hAnsiTheme="minorHAnsi" w:cstheme="minorBidi"/>
          <w:color w:val="000000"/>
          <w:sz w:val="32"/>
          <w:szCs w:val="32"/>
          <w:shd w:val="clear" w:color="auto" w:fill="FFFFFF"/>
        </w:rPr>
        <w:t>（十四）本表</w:t>
      </w:r>
      <w:r>
        <w:rPr>
          <w:rFonts w:hint="eastAsia" w:ascii="仿宋_GB2312" w:eastAsia="仿宋_GB2312" w:hAnsiTheme="minorHAnsi" w:cstheme="minorBidi"/>
          <w:color w:val="000000"/>
          <w:sz w:val="32"/>
          <w:szCs w:val="32"/>
          <w:shd w:val="clear" w:color="auto" w:fill="FFFFFF"/>
          <w:lang w:eastAsia="zh-CN"/>
        </w:rPr>
        <w:t>“变动</w:t>
      </w:r>
      <w:r>
        <w:rPr>
          <w:rFonts w:hint="eastAsia" w:ascii="仿宋_GB2312" w:eastAsia="仿宋_GB2312" w:hAnsiTheme="minorHAnsi" w:cstheme="minorBidi"/>
          <w:color w:val="000000"/>
          <w:sz w:val="32"/>
          <w:szCs w:val="32"/>
          <w:shd w:val="clear" w:color="auto" w:fill="FFFFFF"/>
        </w:rPr>
        <w:t>后预算数</w:t>
      </w:r>
      <w:r>
        <w:rPr>
          <w:rFonts w:hint="eastAsia" w:ascii="仿宋_GB2312" w:eastAsia="仿宋_GB2312" w:hAnsiTheme="minorHAnsi" w:cstheme="minorBidi"/>
          <w:color w:val="000000"/>
          <w:sz w:val="32"/>
          <w:szCs w:val="32"/>
          <w:shd w:val="clear" w:color="auto" w:fill="FFFFFF"/>
          <w:lang w:eastAsia="zh-CN"/>
        </w:rPr>
        <w:t>”</w:t>
      </w:r>
      <w:r>
        <w:rPr>
          <w:rFonts w:hint="eastAsia" w:ascii="仿宋_GB2312" w:eastAsia="仿宋_GB2312" w:cs="仿宋_GB2312"/>
          <w:color w:val="000000"/>
          <w:kern w:val="0"/>
          <w:sz w:val="32"/>
          <w:szCs w:val="32"/>
          <w:shd w:val="clear" w:fill="FFFFFF"/>
          <w:lang w:val="en-US" w:eastAsia="zh-CN" w:bidi="ar"/>
        </w:rPr>
        <w:t>列</w:t>
      </w:r>
      <w:r>
        <w:rPr>
          <w:rFonts w:hint="eastAsia" w:ascii="仿宋_GB2312" w:eastAsia="仿宋_GB2312" w:hAnsiTheme="minorHAnsi" w:cstheme="minorBidi"/>
          <w:color w:val="000000"/>
          <w:sz w:val="32"/>
          <w:szCs w:val="32"/>
          <w:shd w:val="clear" w:color="auto" w:fill="FFFFFF"/>
        </w:rPr>
        <w:t>编报年初预算数+变动项目后的净值。</w:t>
      </w:r>
    </w:p>
    <w:p>
      <w:pPr>
        <w:pStyle w:val="15"/>
        <w:widowControl/>
        <w:shd w:val="clear" w:color="auto" w:fill="FFFFFF"/>
        <w:adjustRightInd w:val="0"/>
        <w:snapToGrid w:val="0"/>
        <w:spacing w:beforeAutospacing="0" w:afterAutospacing="0" w:line="600" w:lineRule="exact"/>
        <w:ind w:firstLine="640" w:firstLineChars="200"/>
        <w:jc w:val="both"/>
        <w:rPr>
          <w:rFonts w:ascii="仿宋_GB2312" w:eastAsia="仿宋_GB2312" w:hAnsiTheme="minorHAnsi" w:cstheme="minorBidi"/>
          <w:color w:val="000000"/>
          <w:sz w:val="32"/>
          <w:szCs w:val="32"/>
          <w:shd w:val="clear" w:color="auto" w:fill="FFFFFF"/>
        </w:rPr>
      </w:pPr>
      <w:r>
        <w:rPr>
          <w:rFonts w:hint="eastAsia" w:ascii="仿宋_GB2312" w:eastAsia="仿宋_GB2312" w:hAnsiTheme="minorHAnsi" w:cstheme="minorBidi"/>
          <w:color w:val="000000"/>
          <w:sz w:val="32"/>
          <w:szCs w:val="32"/>
          <w:shd w:val="clear" w:color="auto" w:fill="FFFFFF"/>
        </w:rPr>
        <w:t>（十五）本表</w:t>
      </w:r>
      <w:r>
        <w:rPr>
          <w:rFonts w:hint="eastAsia" w:ascii="仿宋_GB2312" w:eastAsia="仿宋_GB2312" w:hAnsiTheme="minorHAnsi" w:cstheme="minorBidi"/>
          <w:color w:val="000000"/>
          <w:sz w:val="32"/>
          <w:szCs w:val="32"/>
          <w:shd w:val="clear" w:color="auto" w:fill="FFFFFF"/>
          <w:lang w:eastAsia="zh-CN"/>
        </w:rPr>
        <w:t>“</w:t>
      </w:r>
      <w:r>
        <w:rPr>
          <w:rFonts w:hint="eastAsia" w:ascii="仿宋_GB2312" w:eastAsia="仿宋_GB2312" w:hAnsiTheme="minorHAnsi" w:cstheme="minorBidi"/>
          <w:color w:val="000000"/>
          <w:sz w:val="32"/>
          <w:szCs w:val="32"/>
          <w:shd w:val="clear" w:color="auto" w:fill="FFFFFF"/>
        </w:rPr>
        <w:t>执行数</w:t>
      </w:r>
      <w:r>
        <w:rPr>
          <w:rFonts w:hint="eastAsia" w:ascii="仿宋_GB2312" w:eastAsia="仿宋_GB2312" w:hAnsiTheme="minorHAnsi" w:cstheme="minorBidi"/>
          <w:color w:val="000000"/>
          <w:sz w:val="32"/>
          <w:szCs w:val="32"/>
          <w:shd w:val="clear" w:color="auto" w:fill="FFFFFF"/>
          <w:lang w:eastAsia="zh-CN"/>
        </w:rPr>
        <w:t>（决算数）”</w:t>
      </w:r>
      <w:r>
        <w:rPr>
          <w:rFonts w:hint="eastAsia" w:ascii="仿宋_GB2312" w:eastAsia="仿宋_GB2312" w:cs="仿宋_GB2312"/>
          <w:color w:val="000000"/>
          <w:kern w:val="0"/>
          <w:sz w:val="32"/>
          <w:szCs w:val="32"/>
          <w:shd w:val="clear" w:fill="FFFFFF"/>
          <w:lang w:val="en-US" w:eastAsia="zh-CN" w:bidi="ar"/>
        </w:rPr>
        <w:t>列</w:t>
      </w:r>
      <w:r>
        <w:rPr>
          <w:rFonts w:hint="eastAsia" w:ascii="仿宋_GB2312" w:eastAsia="仿宋_GB2312" w:hAnsiTheme="minorHAnsi" w:cstheme="minorBidi"/>
          <w:color w:val="000000"/>
          <w:sz w:val="32"/>
          <w:szCs w:val="32"/>
          <w:shd w:val="clear" w:color="auto" w:fill="FFFFFF"/>
        </w:rPr>
        <w:t>编报指标核算中对应科目的确认支付。</w:t>
      </w:r>
    </w:p>
    <w:p>
      <w:pPr>
        <w:pStyle w:val="15"/>
        <w:keepNext w:val="0"/>
        <w:keepLines w:val="0"/>
        <w:widowControl/>
        <w:suppressLineNumbers w:val="0"/>
        <w:shd w:val="clear" w:fill="FFFFFF"/>
        <w:adjustRightInd w:val="0"/>
        <w:snapToGrid w:val="0"/>
        <w:spacing w:before="0" w:beforeAutospacing="0" w:after="0" w:afterAutospacing="0" w:line="600" w:lineRule="exact"/>
        <w:ind w:left="0" w:right="0" w:firstLine="640" w:firstLineChars="200"/>
        <w:jc w:val="both"/>
        <w:rPr>
          <w:rFonts w:hint="default" w:ascii="仿宋_GB2312" w:hAnsi="Calibri" w:eastAsia="仿宋_GB2312" w:cs="Times New Roman"/>
          <w:color w:val="000000"/>
          <w:kern w:val="0"/>
          <w:sz w:val="32"/>
          <w:szCs w:val="32"/>
          <w:shd w:val="clear" w:fill="FFFFFF"/>
        </w:rPr>
      </w:pPr>
      <w:r>
        <w:rPr>
          <w:rFonts w:hint="default" w:ascii="仿宋_GB2312" w:hAnsi="Calibri" w:eastAsia="仿宋_GB2312" w:cs="仿宋_GB2312"/>
          <w:color w:val="000000"/>
          <w:kern w:val="0"/>
          <w:sz w:val="32"/>
          <w:szCs w:val="32"/>
          <w:shd w:val="clear" w:fill="FFFFFF"/>
          <w:lang w:val="en-US" w:eastAsia="zh-CN" w:bidi="ar"/>
        </w:rPr>
        <w:t>（十六）一般公共预算支出预算变动及执行情况表</w:t>
      </w:r>
      <w:r>
        <w:rPr>
          <w:rFonts w:hint="eastAsia" w:ascii="仿宋_GB2312" w:eastAsia="仿宋_GB2312" w:cs="仿宋_GB2312"/>
          <w:color w:val="000000"/>
          <w:kern w:val="0"/>
          <w:sz w:val="32"/>
          <w:szCs w:val="32"/>
          <w:shd w:val="clear" w:fill="FFFFFF"/>
          <w:lang w:val="en-US" w:eastAsia="zh-CN" w:bidi="ar"/>
        </w:rPr>
        <w:t>“</w:t>
      </w:r>
      <w:r>
        <w:rPr>
          <w:rFonts w:hint="default" w:ascii="仿宋_GB2312" w:hAnsi="Calibri" w:eastAsia="仿宋_GB2312" w:cs="仿宋_GB2312"/>
          <w:color w:val="000000"/>
          <w:kern w:val="0"/>
          <w:sz w:val="32"/>
          <w:szCs w:val="32"/>
          <w:shd w:val="clear" w:fill="FFFFFF"/>
          <w:lang w:val="en-US" w:eastAsia="zh-CN" w:bidi="ar"/>
        </w:rPr>
        <w:t>预算结转</w:t>
      </w:r>
      <w:r>
        <w:rPr>
          <w:rFonts w:hint="eastAsia" w:ascii="仿宋_GB2312" w:eastAsia="仿宋_GB2312" w:cs="仿宋_GB2312"/>
          <w:color w:val="000000"/>
          <w:kern w:val="0"/>
          <w:sz w:val="32"/>
          <w:szCs w:val="32"/>
          <w:shd w:val="clear" w:fill="FFFFFF"/>
          <w:lang w:val="en-US" w:eastAsia="zh-CN" w:bidi="ar"/>
        </w:rPr>
        <w:t>”列</w:t>
      </w:r>
      <w:r>
        <w:rPr>
          <w:rFonts w:hint="default" w:ascii="仿宋_GB2312" w:hAnsi="Calibri" w:eastAsia="仿宋_GB2312" w:cs="仿宋_GB2312"/>
          <w:color w:val="000000"/>
          <w:kern w:val="0"/>
          <w:sz w:val="32"/>
          <w:szCs w:val="32"/>
          <w:shd w:val="clear" w:fill="FFFFFF"/>
          <w:lang w:val="en-US" w:eastAsia="zh-CN" w:bidi="ar"/>
        </w:rPr>
        <w:t>编报全年预算执行完毕后需结转下年的预算指标。</w:t>
      </w:r>
    </w:p>
    <w:p>
      <w:pPr>
        <w:pStyle w:val="15"/>
        <w:keepNext w:val="0"/>
        <w:keepLines w:val="0"/>
        <w:widowControl/>
        <w:suppressLineNumbers w:val="0"/>
        <w:shd w:val="clear" w:fill="FFFFFF"/>
        <w:adjustRightInd w:val="0"/>
        <w:snapToGrid w:val="0"/>
        <w:spacing w:before="0" w:beforeAutospacing="0" w:after="0" w:afterAutospacing="0" w:line="600" w:lineRule="exact"/>
        <w:ind w:left="0" w:right="0" w:firstLine="640" w:firstLineChars="200"/>
        <w:jc w:val="both"/>
        <w:rPr>
          <w:rFonts w:hint="default" w:ascii="仿宋_GB2312" w:hAnsi="Calibri" w:eastAsia="仿宋_GB2312" w:cs="仿宋_GB2312"/>
          <w:color w:val="000000"/>
          <w:kern w:val="0"/>
          <w:sz w:val="32"/>
          <w:szCs w:val="32"/>
          <w:shd w:val="clear" w:fill="FFFFFF"/>
          <w:lang w:val="en-US" w:eastAsia="zh-CN" w:bidi="ar"/>
        </w:rPr>
      </w:pPr>
      <w:r>
        <w:rPr>
          <w:rFonts w:hint="default" w:ascii="仿宋_GB2312" w:hAnsi="Calibri" w:eastAsia="仿宋_GB2312" w:cs="仿宋_GB2312"/>
          <w:color w:val="000000"/>
          <w:kern w:val="0"/>
          <w:sz w:val="32"/>
          <w:szCs w:val="32"/>
          <w:shd w:val="clear" w:fill="FFFFFF"/>
          <w:lang w:val="en-US" w:eastAsia="zh-CN" w:bidi="ar"/>
        </w:rPr>
        <w:t>（十七）本表</w:t>
      </w:r>
      <w:r>
        <w:rPr>
          <w:rFonts w:hint="eastAsia" w:ascii="仿宋_GB2312" w:eastAsia="仿宋_GB2312" w:cs="仿宋_GB2312"/>
          <w:color w:val="000000"/>
          <w:kern w:val="0"/>
          <w:sz w:val="32"/>
          <w:szCs w:val="32"/>
          <w:shd w:val="clear" w:fill="FFFFFF"/>
          <w:lang w:val="en-US" w:eastAsia="zh-CN" w:bidi="ar"/>
        </w:rPr>
        <w:t>“安排</w:t>
      </w:r>
      <w:r>
        <w:rPr>
          <w:rFonts w:hint="default" w:ascii="仿宋_GB2312" w:hAnsi="Calibri" w:eastAsia="仿宋_GB2312" w:cs="仿宋_GB2312"/>
          <w:color w:val="000000"/>
          <w:kern w:val="0"/>
          <w:sz w:val="32"/>
          <w:szCs w:val="32"/>
          <w:shd w:val="clear" w:fill="FFFFFF"/>
          <w:lang w:val="en-US" w:eastAsia="zh-CN" w:bidi="ar"/>
        </w:rPr>
        <w:t>预算稳定调节基金</w:t>
      </w:r>
      <w:r>
        <w:rPr>
          <w:rFonts w:hint="eastAsia" w:ascii="仿宋_GB2312" w:eastAsia="仿宋_GB2312" w:cs="仿宋_GB2312"/>
          <w:color w:val="000000"/>
          <w:kern w:val="0"/>
          <w:sz w:val="32"/>
          <w:szCs w:val="32"/>
          <w:shd w:val="clear" w:fill="FFFFFF"/>
          <w:lang w:val="en-US" w:eastAsia="zh-CN" w:bidi="ar"/>
        </w:rPr>
        <w:t>”列</w:t>
      </w:r>
      <w:r>
        <w:rPr>
          <w:rFonts w:hint="default" w:ascii="仿宋_GB2312" w:hAnsi="Calibri" w:eastAsia="仿宋_GB2312" w:cs="仿宋_GB2312"/>
          <w:color w:val="000000"/>
          <w:kern w:val="0"/>
          <w:sz w:val="32"/>
          <w:szCs w:val="32"/>
          <w:shd w:val="clear" w:fill="FFFFFF"/>
          <w:lang w:val="en-US" w:eastAsia="zh-CN" w:bidi="ar"/>
        </w:rPr>
        <w:t>编报年末时相关科目的结余转入安排预算稳定调节基金。</w:t>
      </w:r>
    </w:p>
    <w:p>
      <w:pPr>
        <w:pStyle w:val="15"/>
        <w:widowControl/>
        <w:shd w:val="clear" w:color="auto" w:fill="FFFFFF"/>
        <w:adjustRightInd w:val="0"/>
        <w:snapToGrid w:val="0"/>
        <w:spacing w:beforeAutospacing="0" w:afterAutospacing="0" w:line="600" w:lineRule="exact"/>
        <w:ind w:firstLine="640" w:firstLineChars="200"/>
        <w:jc w:val="both"/>
        <w:rPr>
          <w:rFonts w:hint="eastAsia" w:ascii="仿宋_GB2312" w:eastAsia="仿宋_GB2312" w:hAnsiTheme="minorHAnsi" w:cstheme="minorBidi"/>
          <w:color w:val="000000"/>
          <w:sz w:val="32"/>
          <w:szCs w:val="32"/>
          <w:shd w:val="clear" w:color="auto" w:fill="FFFFFF"/>
        </w:rPr>
      </w:pPr>
      <w:r>
        <w:rPr>
          <w:rFonts w:hint="eastAsia" w:ascii="仿宋_GB2312" w:eastAsia="仿宋_GB2312" w:cs="仿宋_GB2312"/>
          <w:color w:val="000000"/>
          <w:kern w:val="0"/>
          <w:sz w:val="32"/>
          <w:szCs w:val="32"/>
          <w:shd w:val="clear" w:fill="FFFFFF"/>
          <w:lang w:val="en-US" w:eastAsia="zh-CN" w:bidi="ar"/>
        </w:rPr>
        <w:t>（</w:t>
      </w:r>
      <w:r>
        <w:rPr>
          <w:rFonts w:hint="eastAsia" w:ascii="仿宋_GB2312" w:eastAsia="仿宋_GB2312" w:cs="仿宋_GB2312"/>
          <w:color w:val="000000"/>
          <w:kern w:val="0"/>
          <w:sz w:val="32"/>
          <w:szCs w:val="32"/>
          <w:highlight w:val="none"/>
          <w:shd w:val="clear" w:fill="FFFFFF"/>
          <w:lang w:val="en-US" w:eastAsia="zh-CN" w:bidi="ar"/>
        </w:rPr>
        <w:t>十八）</w:t>
      </w:r>
      <w:r>
        <w:rPr>
          <w:rFonts w:hint="default" w:ascii="仿宋_GB2312" w:hAnsi="Calibri" w:eastAsia="仿宋_GB2312" w:cs="仿宋_GB2312"/>
          <w:color w:val="000000"/>
          <w:kern w:val="0"/>
          <w:sz w:val="32"/>
          <w:szCs w:val="32"/>
          <w:shd w:val="clear" w:fill="FFFFFF"/>
          <w:lang w:val="en-US" w:eastAsia="zh-CN" w:bidi="ar"/>
        </w:rPr>
        <w:t>一般公共预算支出预算变动及执行情况表</w:t>
      </w:r>
      <w:r>
        <w:rPr>
          <w:rFonts w:hint="eastAsia" w:ascii="仿宋_GB2312" w:eastAsia="仿宋_GB2312" w:cs="仿宋_GB2312"/>
          <w:color w:val="000000"/>
          <w:kern w:val="0"/>
          <w:sz w:val="32"/>
          <w:szCs w:val="32"/>
          <w:shd w:val="clear" w:fill="FFFFFF"/>
          <w:lang w:val="en-US" w:eastAsia="zh-CN" w:bidi="ar"/>
        </w:rPr>
        <w:t>的“</w:t>
      </w:r>
      <w:r>
        <w:rPr>
          <w:rFonts w:hint="eastAsia" w:ascii="仿宋_GB2312" w:eastAsia="仿宋_GB2312" w:cs="仿宋_GB2312"/>
          <w:color w:val="000000"/>
          <w:kern w:val="0"/>
          <w:sz w:val="32"/>
          <w:szCs w:val="32"/>
          <w:shd w:val="clear" w:fill="FFFFFF"/>
          <w:lang w:eastAsia="zh-CN" w:bidi="ar"/>
        </w:rPr>
        <w:t>变动</w:t>
      </w:r>
      <w:r>
        <w:rPr>
          <w:rFonts w:hint="default" w:ascii="仿宋_GB2312" w:eastAsia="仿宋_GB2312" w:cs="仿宋_GB2312"/>
          <w:color w:val="000000"/>
          <w:kern w:val="0"/>
          <w:sz w:val="32"/>
          <w:szCs w:val="32"/>
          <w:shd w:val="clear" w:fill="FFFFFF"/>
          <w:lang w:eastAsia="zh-CN" w:bidi="ar"/>
        </w:rPr>
        <w:t>后预算数</w:t>
      </w:r>
      <w:r>
        <w:rPr>
          <w:rFonts w:hint="eastAsia" w:ascii="仿宋_GB2312" w:eastAsia="仿宋_GB2312" w:cs="仿宋_GB2312"/>
          <w:color w:val="000000"/>
          <w:kern w:val="0"/>
          <w:sz w:val="32"/>
          <w:szCs w:val="32"/>
          <w:shd w:val="clear" w:fill="FFFFFF"/>
          <w:lang w:eastAsia="zh-CN" w:bidi="ar"/>
        </w:rPr>
        <w:t>”</w:t>
      </w:r>
      <w:r>
        <w:rPr>
          <w:rFonts w:hint="eastAsia" w:ascii="仿宋_GB2312" w:eastAsia="仿宋_GB2312" w:cs="仿宋_GB2312"/>
          <w:color w:val="000000"/>
          <w:kern w:val="0"/>
          <w:sz w:val="32"/>
          <w:szCs w:val="32"/>
          <w:shd w:val="clear" w:fill="FFFFFF"/>
          <w:lang w:val="en-US" w:eastAsia="zh-CN" w:bidi="ar"/>
        </w:rPr>
        <w:t>=“</w:t>
      </w:r>
      <w:r>
        <w:rPr>
          <w:rFonts w:hint="default" w:ascii="仿宋_GB2312" w:eastAsia="仿宋_GB2312" w:cs="仿宋_GB2312"/>
          <w:color w:val="000000"/>
          <w:kern w:val="0"/>
          <w:sz w:val="32"/>
          <w:szCs w:val="32"/>
          <w:shd w:val="clear" w:fill="FFFFFF"/>
          <w:lang w:eastAsia="zh-CN" w:bidi="ar"/>
        </w:rPr>
        <w:t>执行数（决算数）</w:t>
      </w:r>
      <w:r>
        <w:rPr>
          <w:rFonts w:hint="eastAsia" w:ascii="仿宋_GB2312" w:eastAsia="仿宋_GB2312" w:cs="仿宋_GB2312"/>
          <w:color w:val="000000"/>
          <w:kern w:val="0"/>
          <w:sz w:val="32"/>
          <w:szCs w:val="32"/>
          <w:shd w:val="clear" w:fill="FFFFFF"/>
          <w:lang w:eastAsia="zh-CN" w:bidi="ar"/>
        </w:rPr>
        <w:t>”</w:t>
      </w:r>
      <w:r>
        <w:rPr>
          <w:rFonts w:hint="default" w:ascii="仿宋_GB2312" w:eastAsia="仿宋_GB2312" w:cs="仿宋_GB2312"/>
          <w:color w:val="000000"/>
          <w:kern w:val="0"/>
          <w:sz w:val="32"/>
          <w:szCs w:val="32"/>
          <w:shd w:val="clear" w:fill="FFFFFF"/>
          <w:lang w:eastAsia="zh-CN" w:bidi="ar"/>
        </w:rPr>
        <w:t>+</w:t>
      </w:r>
      <w:r>
        <w:rPr>
          <w:rFonts w:hint="eastAsia" w:ascii="仿宋_GB2312" w:eastAsia="仿宋_GB2312" w:cs="仿宋_GB2312"/>
          <w:color w:val="000000"/>
          <w:kern w:val="0"/>
          <w:sz w:val="32"/>
          <w:szCs w:val="32"/>
          <w:shd w:val="clear" w:fill="FFFFFF"/>
          <w:lang w:eastAsia="zh-CN" w:bidi="ar"/>
        </w:rPr>
        <w:t>“</w:t>
      </w:r>
      <w:r>
        <w:rPr>
          <w:rFonts w:hint="default" w:ascii="仿宋_GB2312" w:eastAsia="仿宋_GB2312" w:cs="仿宋_GB2312"/>
          <w:color w:val="000000"/>
          <w:kern w:val="0"/>
          <w:sz w:val="32"/>
          <w:szCs w:val="32"/>
          <w:shd w:val="clear" w:fill="FFFFFF"/>
          <w:lang w:eastAsia="zh-CN" w:bidi="ar"/>
        </w:rPr>
        <w:t>预算结转</w:t>
      </w:r>
      <w:r>
        <w:rPr>
          <w:rFonts w:hint="eastAsia" w:ascii="仿宋_GB2312" w:eastAsia="仿宋_GB2312" w:cs="仿宋_GB2312"/>
          <w:color w:val="000000"/>
          <w:kern w:val="0"/>
          <w:sz w:val="32"/>
          <w:szCs w:val="32"/>
          <w:shd w:val="clear" w:fill="FFFFFF"/>
          <w:lang w:eastAsia="zh-CN" w:bidi="ar"/>
        </w:rPr>
        <w:t>”</w:t>
      </w:r>
      <w:r>
        <w:rPr>
          <w:rFonts w:hint="default" w:ascii="仿宋_GB2312" w:eastAsia="仿宋_GB2312" w:cs="仿宋_GB2312"/>
          <w:color w:val="000000"/>
          <w:kern w:val="0"/>
          <w:sz w:val="32"/>
          <w:szCs w:val="32"/>
          <w:shd w:val="clear" w:fill="FFFFFF"/>
          <w:lang w:eastAsia="zh-CN" w:bidi="ar"/>
        </w:rPr>
        <w:t>+</w:t>
      </w:r>
      <w:r>
        <w:rPr>
          <w:rFonts w:hint="eastAsia" w:ascii="仿宋_GB2312" w:eastAsia="仿宋_GB2312" w:cs="仿宋_GB2312"/>
          <w:color w:val="000000"/>
          <w:kern w:val="0"/>
          <w:sz w:val="32"/>
          <w:szCs w:val="32"/>
          <w:shd w:val="clear" w:fill="FFFFFF"/>
          <w:lang w:eastAsia="zh-CN" w:bidi="ar"/>
        </w:rPr>
        <w:t>“</w:t>
      </w:r>
      <w:r>
        <w:rPr>
          <w:rFonts w:hint="default" w:ascii="仿宋_GB2312" w:eastAsia="仿宋_GB2312" w:cs="仿宋_GB2312"/>
          <w:color w:val="000000"/>
          <w:kern w:val="0"/>
          <w:sz w:val="32"/>
          <w:szCs w:val="32"/>
          <w:shd w:val="clear" w:fill="FFFFFF"/>
          <w:lang w:eastAsia="zh-CN" w:bidi="ar"/>
        </w:rPr>
        <w:t>安排预算稳定调节</w:t>
      </w:r>
      <w:r>
        <w:rPr>
          <w:rFonts w:hint="eastAsia" w:ascii="仿宋_GB2312" w:eastAsia="仿宋_GB2312" w:cs="仿宋_GB2312"/>
          <w:color w:val="000000"/>
          <w:kern w:val="0"/>
          <w:sz w:val="32"/>
          <w:szCs w:val="32"/>
          <w:shd w:val="clear" w:fill="FFFFFF"/>
          <w:lang w:eastAsia="zh-CN" w:bidi="ar"/>
        </w:rPr>
        <w:t>基金”</w:t>
      </w:r>
      <w:r>
        <w:rPr>
          <w:rFonts w:hint="default" w:ascii="仿宋_GB2312" w:eastAsia="仿宋_GB2312" w:cs="仿宋_GB2312"/>
          <w:color w:val="000000"/>
          <w:kern w:val="0"/>
          <w:sz w:val="32"/>
          <w:szCs w:val="32"/>
          <w:shd w:val="clear" w:fill="FFFFFF"/>
          <w:lang w:eastAsia="zh-CN" w:bidi="ar"/>
        </w:rPr>
        <w:t>。</w:t>
      </w:r>
    </w:p>
    <w:p>
      <w:pPr>
        <w:pStyle w:val="15"/>
        <w:keepNext w:val="0"/>
        <w:keepLines w:val="0"/>
        <w:widowControl/>
        <w:suppressLineNumbers w:val="0"/>
        <w:shd w:val="clear" w:color="auto" w:fill="FFFFFF"/>
        <w:adjustRightInd w:val="0"/>
        <w:snapToGrid w:val="0"/>
        <w:spacing w:before="0" w:beforeAutospacing="0" w:after="0" w:afterAutospacing="0" w:line="600" w:lineRule="exact"/>
        <w:ind w:left="0" w:right="0" w:firstLine="640" w:firstLineChars="200"/>
        <w:jc w:val="both"/>
        <w:rPr>
          <w:rFonts w:hint="default" w:ascii="仿宋_GB2312" w:eastAsia="仿宋_GB2312" w:cstheme="minorBidi"/>
          <w:color w:val="000000"/>
          <w:sz w:val="32"/>
          <w:szCs w:val="32"/>
          <w:shd w:val="clear" w:color="auto" w:fill="FFFFFF"/>
        </w:rPr>
      </w:pPr>
      <w:r>
        <w:rPr>
          <w:rFonts w:hint="eastAsia" w:ascii="仿宋_GB2312" w:eastAsia="仿宋_GB2312" w:hAnsiTheme="minorHAnsi" w:cstheme="minorBidi"/>
          <w:color w:val="000000"/>
          <w:sz w:val="32"/>
          <w:szCs w:val="32"/>
          <w:shd w:val="clear" w:color="auto" w:fill="FFFFFF"/>
        </w:rPr>
        <w:t>（十</w:t>
      </w:r>
      <w:r>
        <w:rPr>
          <w:rFonts w:hint="eastAsia" w:ascii="仿宋_GB2312" w:eastAsia="仿宋_GB2312" w:hAnsiTheme="minorHAnsi" w:cstheme="minorBidi"/>
          <w:color w:val="000000"/>
          <w:sz w:val="32"/>
          <w:szCs w:val="32"/>
          <w:shd w:val="clear" w:color="auto" w:fill="FFFFFF"/>
          <w:lang w:eastAsia="zh-CN"/>
        </w:rPr>
        <w:t>九</w:t>
      </w:r>
      <w:r>
        <w:rPr>
          <w:rFonts w:hint="eastAsia" w:ascii="仿宋_GB2312" w:eastAsia="仿宋_GB2312" w:hAnsiTheme="minorHAnsi" w:cstheme="minorBidi"/>
          <w:color w:val="000000"/>
          <w:sz w:val="32"/>
          <w:szCs w:val="32"/>
          <w:shd w:val="clear" w:color="auto" w:fill="FFFFFF"/>
        </w:rPr>
        <w:t>）政府性基金支出预算变动及执行情况表、国有资本经营预算变动及执行情况表中的</w:t>
      </w:r>
      <w:r>
        <w:rPr>
          <w:rFonts w:hint="eastAsia" w:ascii="仿宋_GB2312" w:eastAsia="仿宋_GB2312" w:cstheme="minorBidi"/>
          <w:color w:val="000000"/>
          <w:sz w:val="32"/>
          <w:szCs w:val="32"/>
          <w:shd w:val="clear" w:color="auto" w:fill="FFFFFF"/>
          <w:lang w:eastAsia="zh-CN"/>
        </w:rPr>
        <w:t>“</w:t>
      </w:r>
      <w:r>
        <w:rPr>
          <w:rFonts w:hint="eastAsia" w:ascii="仿宋_GB2312" w:eastAsia="仿宋_GB2312" w:hAnsiTheme="minorHAnsi" w:cstheme="minorBidi"/>
          <w:color w:val="000000"/>
          <w:sz w:val="32"/>
          <w:szCs w:val="32"/>
          <w:shd w:val="clear" w:color="auto" w:fill="FFFFFF"/>
        </w:rPr>
        <w:t>年终结余</w:t>
      </w:r>
      <w:r>
        <w:rPr>
          <w:rFonts w:hint="eastAsia" w:ascii="仿宋_GB2312" w:eastAsia="仿宋_GB2312" w:cstheme="minorBidi"/>
          <w:color w:val="000000"/>
          <w:sz w:val="32"/>
          <w:szCs w:val="32"/>
          <w:shd w:val="clear" w:color="auto" w:fill="FFFFFF"/>
          <w:lang w:eastAsia="zh-CN"/>
        </w:rPr>
        <w:t>”</w:t>
      </w:r>
      <w:r>
        <w:rPr>
          <w:rFonts w:hint="eastAsia" w:ascii="仿宋_GB2312" w:eastAsia="仿宋_GB2312" w:hAnsiTheme="minorHAnsi" w:cstheme="minorBidi"/>
          <w:color w:val="000000"/>
          <w:sz w:val="32"/>
          <w:szCs w:val="32"/>
          <w:shd w:val="clear" w:color="auto" w:fill="FFFFFF"/>
        </w:rPr>
        <w:t>编报全年预算执行完毕后需结转下年的预算</w:t>
      </w:r>
      <w:r>
        <w:rPr>
          <w:rFonts w:hint="eastAsia" w:ascii="仿宋_GB2312" w:eastAsia="仿宋_GB2312" w:hAnsiTheme="minorHAnsi" w:cstheme="minorBidi"/>
          <w:color w:val="000000"/>
          <w:sz w:val="32"/>
          <w:szCs w:val="32"/>
          <w:shd w:val="clear" w:color="auto" w:fill="FFFFFF"/>
          <w:lang w:eastAsia="zh-CN"/>
        </w:rPr>
        <w:t>结转</w:t>
      </w:r>
      <w:r>
        <w:rPr>
          <w:rFonts w:hint="eastAsia" w:ascii="仿宋_GB2312" w:eastAsia="仿宋_GB2312" w:hAnsiTheme="minorHAnsi" w:cstheme="minorBidi"/>
          <w:color w:val="000000"/>
          <w:sz w:val="32"/>
          <w:szCs w:val="32"/>
          <w:shd w:val="clear" w:color="auto" w:fill="FFFFFF"/>
        </w:rPr>
        <w:t>。</w:t>
      </w:r>
      <w:r>
        <w:rPr>
          <w:rFonts w:hint="default" w:ascii="仿宋_GB2312" w:eastAsia="仿宋_GB2312" w:cstheme="minorBidi"/>
          <w:color w:val="000000"/>
          <w:sz w:val="32"/>
          <w:szCs w:val="32"/>
          <w:shd w:val="clear" w:color="auto" w:fill="FFFFFF"/>
        </w:rPr>
        <w:t xml:space="preserve"> </w:t>
      </w:r>
    </w:p>
    <w:p>
      <w:pPr>
        <w:pStyle w:val="15"/>
        <w:widowControl/>
        <w:shd w:val="clear" w:fill="FFFFFF"/>
        <w:adjustRightInd w:val="0"/>
        <w:snapToGrid w:val="0"/>
        <w:spacing w:beforeAutospacing="0" w:afterAutospacing="0" w:line="600" w:lineRule="exact"/>
        <w:ind w:firstLine="960" w:firstLineChars="300"/>
      </w:pPr>
      <w:r>
        <w:rPr>
          <w:rFonts w:hint="eastAsia" w:ascii="仿宋_GB2312" w:eastAsia="仿宋_GB2312" w:cstheme="minorBidi"/>
          <w:color w:val="000000"/>
          <w:sz w:val="32"/>
          <w:szCs w:val="32"/>
          <w:highlight w:val="none"/>
          <w:shd w:val="clear" w:color="auto" w:fill="FFFFFF"/>
          <w:lang w:eastAsia="zh-CN"/>
        </w:rPr>
        <w:t>（二十）</w:t>
      </w:r>
      <w:r>
        <w:rPr>
          <w:rFonts w:hint="default" w:ascii="仿宋_GB2312" w:eastAsia="仿宋_GB2312" w:cstheme="minorBidi"/>
          <w:color w:val="000000"/>
          <w:sz w:val="32"/>
          <w:szCs w:val="32"/>
          <w:shd w:val="clear" w:color="auto" w:fill="FFFFFF"/>
        </w:rPr>
        <w:t>政府性基金</w:t>
      </w:r>
      <w:bookmarkStart w:id="170" w:name="_GoBack"/>
      <w:bookmarkEnd w:id="170"/>
      <w:r>
        <w:rPr>
          <w:rFonts w:hint="eastAsia" w:ascii="仿宋_GB2312" w:eastAsia="仿宋_GB2312" w:hAnsiTheme="minorHAnsi" w:cstheme="minorBidi"/>
          <w:color w:val="000000"/>
          <w:sz w:val="32"/>
          <w:szCs w:val="32"/>
          <w:shd w:val="clear" w:color="auto" w:fill="FFFFFF"/>
        </w:rPr>
        <w:t>支出预算变动及执行情况表</w:t>
      </w:r>
      <w:r>
        <w:rPr>
          <w:rFonts w:hint="default" w:ascii="仿宋_GB2312" w:eastAsia="仿宋_GB2312" w:cstheme="minorBidi"/>
          <w:color w:val="000000"/>
          <w:sz w:val="32"/>
          <w:szCs w:val="32"/>
          <w:shd w:val="clear" w:color="auto" w:fill="FFFFFF"/>
        </w:rPr>
        <w:t>的</w:t>
      </w:r>
      <w:r>
        <w:rPr>
          <w:rFonts w:hint="eastAsia" w:ascii="仿宋_GB2312" w:eastAsia="仿宋_GB2312" w:cstheme="minorBidi"/>
          <w:color w:val="000000"/>
          <w:sz w:val="32"/>
          <w:szCs w:val="32"/>
          <w:shd w:val="clear" w:color="auto" w:fill="FFFFFF"/>
          <w:lang w:eastAsia="zh-CN"/>
        </w:rPr>
        <w:t>“变动</w:t>
      </w:r>
      <w:r>
        <w:rPr>
          <w:rFonts w:hint="default" w:ascii="仿宋_GB2312" w:eastAsia="仿宋_GB2312" w:cs="仿宋_GB2312"/>
          <w:color w:val="000000"/>
          <w:kern w:val="0"/>
          <w:sz w:val="32"/>
          <w:szCs w:val="32"/>
          <w:shd w:val="clear" w:fill="FFFFFF"/>
          <w:lang w:eastAsia="zh-CN" w:bidi="ar"/>
        </w:rPr>
        <w:t>后预算数</w:t>
      </w:r>
      <w:r>
        <w:rPr>
          <w:rFonts w:hint="eastAsia" w:ascii="仿宋_GB2312" w:eastAsia="仿宋_GB2312" w:cs="仿宋_GB2312"/>
          <w:color w:val="000000"/>
          <w:kern w:val="0"/>
          <w:sz w:val="32"/>
          <w:szCs w:val="32"/>
          <w:shd w:val="clear" w:fill="FFFFFF"/>
          <w:lang w:eastAsia="zh-CN" w:bidi="ar"/>
        </w:rPr>
        <w:t>”</w:t>
      </w:r>
      <w:r>
        <w:rPr>
          <w:rFonts w:hint="eastAsia" w:ascii="仿宋_GB2312" w:eastAsia="仿宋_GB2312" w:cs="仿宋_GB2312"/>
          <w:color w:val="000000"/>
          <w:kern w:val="0"/>
          <w:sz w:val="32"/>
          <w:szCs w:val="32"/>
          <w:shd w:val="clear" w:fill="FFFFFF"/>
          <w:lang w:val="en-US" w:eastAsia="zh-CN" w:bidi="ar"/>
        </w:rPr>
        <w:t>=“</w:t>
      </w:r>
      <w:r>
        <w:rPr>
          <w:rFonts w:hint="default" w:ascii="仿宋_GB2312" w:eastAsia="仿宋_GB2312" w:cs="仿宋_GB2312"/>
          <w:color w:val="000000"/>
          <w:kern w:val="0"/>
          <w:sz w:val="32"/>
          <w:szCs w:val="32"/>
          <w:shd w:val="clear" w:fill="FFFFFF"/>
          <w:lang w:eastAsia="zh-CN" w:bidi="ar"/>
        </w:rPr>
        <w:t>执行数（决算数）</w:t>
      </w:r>
      <w:r>
        <w:rPr>
          <w:rFonts w:hint="eastAsia" w:ascii="仿宋_GB2312" w:eastAsia="仿宋_GB2312" w:cs="仿宋_GB2312"/>
          <w:color w:val="000000"/>
          <w:kern w:val="0"/>
          <w:sz w:val="32"/>
          <w:szCs w:val="32"/>
          <w:shd w:val="clear" w:fill="FFFFFF"/>
          <w:lang w:eastAsia="zh-CN" w:bidi="ar"/>
        </w:rPr>
        <w:t>”</w:t>
      </w:r>
      <w:r>
        <w:rPr>
          <w:rFonts w:hint="default" w:ascii="仿宋_GB2312" w:eastAsia="仿宋_GB2312" w:cs="仿宋_GB2312"/>
          <w:color w:val="000000"/>
          <w:kern w:val="0"/>
          <w:sz w:val="32"/>
          <w:szCs w:val="32"/>
          <w:shd w:val="clear" w:fill="FFFFFF"/>
          <w:lang w:eastAsia="zh-CN" w:bidi="ar"/>
        </w:rPr>
        <w:t>+</w:t>
      </w:r>
      <w:r>
        <w:rPr>
          <w:rFonts w:hint="eastAsia" w:ascii="仿宋_GB2312" w:eastAsia="仿宋_GB2312" w:cs="仿宋_GB2312"/>
          <w:color w:val="000000"/>
          <w:kern w:val="0"/>
          <w:sz w:val="32"/>
          <w:szCs w:val="32"/>
          <w:shd w:val="clear" w:fill="FFFFFF"/>
          <w:lang w:eastAsia="zh-CN" w:bidi="ar"/>
        </w:rPr>
        <w:t>“</w:t>
      </w:r>
      <w:r>
        <w:rPr>
          <w:rFonts w:hint="default" w:ascii="仿宋_GB2312" w:eastAsia="仿宋_GB2312" w:cs="仿宋_GB2312"/>
          <w:color w:val="000000"/>
          <w:kern w:val="0"/>
          <w:sz w:val="32"/>
          <w:szCs w:val="32"/>
          <w:shd w:val="clear" w:fill="FFFFFF"/>
          <w:lang w:eastAsia="zh-CN" w:bidi="ar"/>
        </w:rPr>
        <w:t>安排预算稳定调节基金</w:t>
      </w:r>
      <w:r>
        <w:rPr>
          <w:rFonts w:hint="eastAsia" w:ascii="仿宋_GB2312" w:eastAsia="仿宋_GB2312" w:cs="仿宋_GB2312"/>
          <w:color w:val="000000"/>
          <w:kern w:val="0"/>
          <w:sz w:val="32"/>
          <w:szCs w:val="32"/>
          <w:shd w:val="clear" w:fill="FFFFFF"/>
          <w:lang w:eastAsia="zh-CN" w:bidi="ar"/>
        </w:rPr>
        <w:t>”</w:t>
      </w:r>
      <w:r>
        <w:rPr>
          <w:rFonts w:hint="default" w:ascii="仿宋_GB2312" w:eastAsia="仿宋_GB2312" w:cs="仿宋_GB2312"/>
          <w:color w:val="000000"/>
          <w:kern w:val="0"/>
          <w:sz w:val="32"/>
          <w:szCs w:val="32"/>
          <w:shd w:val="clear" w:fill="FFFFFF"/>
          <w:lang w:eastAsia="zh-CN" w:bidi="ar"/>
        </w:rPr>
        <w:t>+</w:t>
      </w:r>
      <w:r>
        <w:rPr>
          <w:rFonts w:hint="eastAsia" w:ascii="仿宋_GB2312" w:eastAsia="仿宋_GB2312" w:cs="仿宋_GB2312"/>
          <w:color w:val="000000"/>
          <w:kern w:val="0"/>
          <w:sz w:val="32"/>
          <w:szCs w:val="32"/>
          <w:shd w:val="clear" w:fill="FFFFFF"/>
          <w:lang w:eastAsia="zh-CN" w:bidi="ar"/>
        </w:rPr>
        <w:t>“</w:t>
      </w:r>
      <w:r>
        <w:rPr>
          <w:rFonts w:hint="default" w:ascii="仿宋_GB2312" w:eastAsia="仿宋_GB2312" w:cs="仿宋_GB2312"/>
          <w:color w:val="000000"/>
          <w:kern w:val="0"/>
          <w:sz w:val="32"/>
          <w:szCs w:val="32"/>
          <w:shd w:val="clear" w:fill="FFFFFF"/>
          <w:lang w:eastAsia="zh-CN" w:bidi="ar"/>
        </w:rPr>
        <w:t>年终结余</w:t>
      </w:r>
      <w:r>
        <w:rPr>
          <w:rFonts w:hint="eastAsia" w:ascii="仿宋_GB2312" w:eastAsia="仿宋_GB2312" w:cs="仿宋_GB2312"/>
          <w:color w:val="000000"/>
          <w:kern w:val="0"/>
          <w:sz w:val="32"/>
          <w:szCs w:val="32"/>
          <w:shd w:val="clear" w:fill="FFFFFF"/>
          <w:lang w:eastAsia="zh-CN" w:bidi="ar"/>
        </w:rPr>
        <w:t>”</w:t>
      </w:r>
      <w:r>
        <w:rPr>
          <w:rFonts w:hint="default" w:ascii="仿宋_GB2312" w:eastAsia="仿宋_GB2312" w:cs="仿宋_GB2312"/>
          <w:color w:val="000000"/>
          <w:kern w:val="0"/>
          <w:sz w:val="32"/>
          <w:szCs w:val="32"/>
          <w:shd w:val="clear" w:fill="FFFFFF"/>
          <w:lang w:eastAsia="zh-CN" w:bidi="ar"/>
        </w:rPr>
        <w:t>；国有资本经营预算变动及执行情况表中的</w:t>
      </w:r>
      <w:r>
        <w:rPr>
          <w:rFonts w:hint="eastAsia" w:ascii="仿宋_GB2312" w:eastAsia="仿宋_GB2312" w:cs="仿宋_GB2312"/>
          <w:color w:val="000000"/>
          <w:kern w:val="0"/>
          <w:sz w:val="32"/>
          <w:szCs w:val="32"/>
          <w:shd w:val="clear" w:fill="FFFFFF"/>
          <w:lang w:eastAsia="zh-CN" w:bidi="ar"/>
        </w:rPr>
        <w:t>“变动</w:t>
      </w:r>
      <w:r>
        <w:rPr>
          <w:rFonts w:hint="default" w:ascii="仿宋_GB2312" w:eastAsia="仿宋_GB2312" w:cs="仿宋_GB2312"/>
          <w:color w:val="000000"/>
          <w:kern w:val="0"/>
          <w:sz w:val="32"/>
          <w:szCs w:val="32"/>
          <w:shd w:val="clear" w:fill="FFFFFF"/>
          <w:lang w:eastAsia="zh-CN" w:bidi="ar"/>
        </w:rPr>
        <w:t>后预算数</w:t>
      </w:r>
      <w:r>
        <w:rPr>
          <w:rFonts w:hint="eastAsia" w:ascii="仿宋_GB2312" w:eastAsia="仿宋_GB2312" w:cs="仿宋_GB2312"/>
          <w:color w:val="000000"/>
          <w:kern w:val="0"/>
          <w:sz w:val="32"/>
          <w:szCs w:val="32"/>
          <w:shd w:val="clear" w:fill="FFFFFF"/>
          <w:lang w:eastAsia="zh-CN" w:bidi="ar"/>
        </w:rPr>
        <w:t>”</w:t>
      </w:r>
      <w:r>
        <w:rPr>
          <w:rFonts w:hint="eastAsia" w:ascii="仿宋_GB2312" w:eastAsia="仿宋_GB2312" w:cs="仿宋_GB2312"/>
          <w:color w:val="000000"/>
          <w:kern w:val="0"/>
          <w:sz w:val="32"/>
          <w:szCs w:val="32"/>
          <w:shd w:val="clear" w:fill="FFFFFF"/>
          <w:lang w:val="en-US" w:eastAsia="zh-CN" w:bidi="ar"/>
        </w:rPr>
        <w:t>=“</w:t>
      </w:r>
      <w:r>
        <w:rPr>
          <w:rFonts w:hint="default" w:ascii="仿宋_GB2312" w:eastAsia="仿宋_GB2312" w:cs="仿宋_GB2312"/>
          <w:color w:val="000000"/>
          <w:kern w:val="0"/>
          <w:sz w:val="32"/>
          <w:szCs w:val="32"/>
          <w:shd w:val="clear" w:fill="FFFFFF"/>
          <w:lang w:eastAsia="zh-CN" w:bidi="ar"/>
        </w:rPr>
        <w:t>执行数（决算数）</w:t>
      </w:r>
      <w:r>
        <w:rPr>
          <w:rFonts w:hint="eastAsia" w:ascii="仿宋_GB2312" w:eastAsia="仿宋_GB2312" w:cs="仿宋_GB2312"/>
          <w:color w:val="000000"/>
          <w:kern w:val="0"/>
          <w:sz w:val="32"/>
          <w:szCs w:val="32"/>
          <w:shd w:val="clear" w:fill="FFFFFF"/>
          <w:lang w:eastAsia="zh-CN" w:bidi="ar"/>
        </w:rPr>
        <w:t>”</w:t>
      </w:r>
      <w:r>
        <w:rPr>
          <w:rFonts w:hint="default" w:ascii="仿宋_GB2312" w:eastAsia="仿宋_GB2312" w:cs="仿宋_GB2312"/>
          <w:color w:val="000000"/>
          <w:kern w:val="0"/>
          <w:sz w:val="32"/>
          <w:szCs w:val="32"/>
          <w:shd w:val="clear" w:fill="FFFFFF"/>
          <w:lang w:eastAsia="zh-CN" w:bidi="ar"/>
        </w:rPr>
        <w:t>+</w:t>
      </w:r>
      <w:r>
        <w:rPr>
          <w:rFonts w:hint="eastAsia" w:ascii="仿宋_GB2312" w:eastAsia="仿宋_GB2312" w:cs="仿宋_GB2312"/>
          <w:color w:val="000000"/>
          <w:kern w:val="0"/>
          <w:sz w:val="32"/>
          <w:szCs w:val="32"/>
          <w:shd w:val="clear" w:fill="FFFFFF"/>
          <w:lang w:eastAsia="zh-CN" w:bidi="ar"/>
        </w:rPr>
        <w:t>“</w:t>
      </w:r>
      <w:r>
        <w:rPr>
          <w:rFonts w:hint="default" w:ascii="仿宋_GB2312" w:eastAsia="仿宋_GB2312" w:cs="仿宋_GB2312"/>
          <w:color w:val="000000"/>
          <w:kern w:val="0"/>
          <w:sz w:val="32"/>
          <w:szCs w:val="32"/>
          <w:shd w:val="clear" w:fill="FFFFFF"/>
          <w:lang w:eastAsia="zh-CN" w:bidi="ar"/>
        </w:rPr>
        <w:t>年终结余</w:t>
      </w:r>
      <w:r>
        <w:rPr>
          <w:rFonts w:hint="eastAsia" w:ascii="仿宋_GB2312" w:eastAsia="仿宋_GB2312" w:cs="仿宋_GB2312"/>
          <w:color w:val="000000"/>
          <w:kern w:val="0"/>
          <w:sz w:val="32"/>
          <w:szCs w:val="32"/>
          <w:shd w:val="clear" w:fill="FFFFFF"/>
          <w:lang w:eastAsia="zh-CN" w:bidi="ar"/>
        </w:rPr>
        <w:t>”</w:t>
      </w:r>
      <w:r>
        <w:rPr>
          <w:rFonts w:hint="default" w:ascii="仿宋_GB2312" w:eastAsia="仿宋_GB2312" w:cs="仿宋_GB2312"/>
          <w:color w:val="000000"/>
          <w:kern w:val="0"/>
          <w:sz w:val="32"/>
          <w:szCs w:val="32"/>
          <w:shd w:val="clear" w:fill="FFFFFF"/>
          <w:lang w:eastAsia="zh-CN" w:bidi="ar"/>
        </w:rPr>
        <w:t>。</w:t>
      </w:r>
    </w:p>
    <w:sectPr>
      <w:pgSz w:w="11905" w:h="16838"/>
      <w:pgMar w:top="1803" w:right="1440" w:bottom="1803" w:left="1440" w:header="851" w:footer="992" w:gutter="0"/>
      <w:cols w:space="0" w:num="1"/>
      <w:rtlGutter w:val="0"/>
      <w:docGrid w:type="lines" w:linePitch="33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alibri Light">
    <w:altName w:val="DejaVu Sans"/>
    <w:panose1 w:val="020F0302020204030204"/>
    <w:charset w:val="00"/>
    <w:family w:val="swiss"/>
    <w:pitch w:val="default"/>
    <w:sig w:usb0="00000000" w:usb1="00000000"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altName w:val="汉仪中宋简"/>
    <w:panose1 w:val="02010600040101010101"/>
    <w:charset w:val="86"/>
    <w:family w:val="auto"/>
    <w:pitch w:val="default"/>
    <w:sig w:usb0="00000000" w:usb1="00000000" w:usb2="00000000" w:usb3="00000000" w:csb0="0004009F" w:csb1="DFD70000"/>
  </w:font>
  <w:font w:name="微软雅黑">
    <w:altName w:val="方正黑体_GBK"/>
    <w:panose1 w:val="020B0503020204020204"/>
    <w:charset w:val="86"/>
    <w:family w:val="swiss"/>
    <w:pitch w:val="default"/>
    <w:sig w:usb0="00000000" w:usb1="00000000" w:usb2="00000016" w:usb3="00000000" w:csb0="0004001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汉仪中宋简">
    <w:panose1 w:val="02010600000101010101"/>
    <w:charset w:val="86"/>
    <w:family w:val="auto"/>
    <w:pitch w:val="default"/>
    <w:sig w:usb0="00000001" w:usb1="080E0800" w:usb2="00000002" w:usb3="00000000" w:csb0="00040000" w:csb1="00000000"/>
  </w:font>
  <w:font w:name="方正黑体_GBK">
    <w:panose1 w:val="02000000000000000000"/>
    <w:charset w:val="86"/>
    <w:family w:val="auto"/>
    <w:pitch w:val="default"/>
    <w:sig w:usb0="00000001" w:usb1="08000000" w:usb2="00000000" w:usb3="00000000" w:csb0="00040000" w:csb1="00000000"/>
  </w:font>
  <w:font w:name="Noto Sans CJK JP Bold">
    <w:panose1 w:val="020B0800000000000000"/>
    <w:charset w:val="86"/>
    <w:family w:val="auto"/>
    <w:pitch w:val="default"/>
    <w:sig w:usb0="30000003" w:usb1="2BDF3C10" w:usb2="00000016" w:usb3="00000000" w:csb0="602E0107" w:csb1="00000000"/>
  </w:font>
  <w:font w:name="Arial">
    <w:altName w:val="DejaVu Sans"/>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t>42</w:t>
                          </w:r>
                          <w:r>
                            <w:rPr>
                              <w:rFonts w:hint="eastAsia"/>
                            </w:rP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CzSVju&#10;0AAAAAUBAAAPAAAAAAAAAAEAIAAAADgAAABkcnMvZG93bnJldi54bWxQSwECFAAUAAAACACHTuJA&#10;OOeXwRMCAAAZBAAADgAAAAAAAAABACAAAAA1AQAAZHJzL2Uyb0RvYy54bWxQSwUGAAAAAAYABgBZ&#10;AQAAugU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t>42</w:t>
                    </w:r>
                    <w:r>
                      <w:rPr>
                        <w:rFonts w:hint="eastAsia"/>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t>44</w:t>
                          </w:r>
                          <w:r>
                            <w:rPr>
                              <w:rFonts w:hint="eastAsia"/>
                            </w:rP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WAAAAZHJzL1BLAQIUABQAAAAIAIdO4kCz&#10;SVju0AAAAAUBAAAPAAAAAAAAAAEAIAAAADgAAABkcnMvZG93bnJldi54bWxQSwECFAAUAAAACACH&#10;TuJAF7rpKxYCAAAZBAAADgAAAAAAAAABACAAAAA1AQAAZHJzL2Uyb0RvYy54bWxQSwUGAAAAAAYA&#10;BgBZAQAAvQU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t>44</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5355074"/>
    <w:multiLevelType w:val="singleLevel"/>
    <w:tmpl w:val="C5355074"/>
    <w:lvl w:ilvl="0" w:tentative="0">
      <w:start w:val="2"/>
      <w:numFmt w:val="decimal"/>
      <w:suff w:val="space"/>
      <w:lvlText w:val="%1."/>
      <w:lvlJc w:val="left"/>
    </w:lvl>
  </w:abstractNum>
  <w:abstractNum w:abstractNumId="1">
    <w:nsid w:val="F19E54BB"/>
    <w:multiLevelType w:val="singleLevel"/>
    <w:tmpl w:val="F19E54BB"/>
    <w:lvl w:ilvl="0" w:tentative="0">
      <w:start w:val="5"/>
      <w:numFmt w:val="decimal"/>
      <w:suff w:val="space"/>
      <w:lvlText w:val="%1."/>
      <w:lvlJc w:val="left"/>
    </w:lvl>
  </w:abstractNum>
  <w:abstractNum w:abstractNumId="2">
    <w:nsid w:val="1BFFF1D9"/>
    <w:multiLevelType w:val="singleLevel"/>
    <w:tmpl w:val="1BFFF1D9"/>
    <w:lvl w:ilvl="0" w:tentative="0">
      <w:start w:val="2"/>
      <w:numFmt w:val="decimal"/>
      <w:suff w:val="nothing"/>
      <w:lvlText w:val="（%1）"/>
      <w:lvlJc w:val="left"/>
    </w:lvl>
  </w:abstractNum>
  <w:abstractNum w:abstractNumId="3">
    <w:nsid w:val="1FF40243"/>
    <w:multiLevelType w:val="multilevel"/>
    <w:tmpl w:val="1FF40243"/>
    <w:lvl w:ilvl="0" w:tentative="0">
      <w:start w:val="1"/>
      <w:numFmt w:val="chineseCounting"/>
      <w:suff w:val="nothing"/>
      <w:lvlText w:val="%1、"/>
      <w:lvlJc w:val="left"/>
      <w:pPr>
        <w:ind w:left="0" w:firstLine="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
    <w:nsid w:val="6C554E58"/>
    <w:multiLevelType w:val="multilevel"/>
    <w:tmpl w:val="6C554E58"/>
    <w:lvl w:ilvl="0" w:tentative="0">
      <w:start w:val="2"/>
      <w:numFmt w:val="chineseCounting"/>
      <w:suff w:val="nothing"/>
      <w:lvlText w:val="（%1）"/>
      <w:lvlJc w:val="left"/>
      <w:pPr>
        <w:ind w:left="0" w:firstLine="0"/>
      </w:pPr>
      <w:rPr>
        <w:rFonts w:hint="eastAsia" w:ascii="仿宋_GB2312" w:hAnsi="宋体" w:eastAsia="仿宋_GB2312"/>
        <w:lang w:val="en-US"/>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false"/>
  <w:bordersDoNotSurroundFooter w:val="false"/>
  <w:hideSpellingErrors/>
  <w:trackRevisions w:val="true"/>
  <w:documentProtection w:enforcement="0"/>
  <w:defaultTabStop w:val="420"/>
  <w:drawingGridHorizontalSpacing w:val="210"/>
  <w:drawingGridVerticalSpacing w:val="165"/>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F8A7B66"/>
    <w:rsid w:val="00001C05"/>
    <w:rsid w:val="00001E18"/>
    <w:rsid w:val="00006BF5"/>
    <w:rsid w:val="0003373B"/>
    <w:rsid w:val="000711F9"/>
    <w:rsid w:val="0009275A"/>
    <w:rsid w:val="00092C10"/>
    <w:rsid w:val="000A1E9D"/>
    <w:rsid w:val="000B741C"/>
    <w:rsid w:val="000E3B70"/>
    <w:rsid w:val="000F0124"/>
    <w:rsid w:val="001244DC"/>
    <w:rsid w:val="0012454F"/>
    <w:rsid w:val="00134FAB"/>
    <w:rsid w:val="00155884"/>
    <w:rsid w:val="00156CE0"/>
    <w:rsid w:val="001A499A"/>
    <w:rsid w:val="001D0A88"/>
    <w:rsid w:val="001D1035"/>
    <w:rsid w:val="001D6375"/>
    <w:rsid w:val="001E6FA9"/>
    <w:rsid w:val="00202EFC"/>
    <w:rsid w:val="002244C1"/>
    <w:rsid w:val="00226F2F"/>
    <w:rsid w:val="00231E78"/>
    <w:rsid w:val="0024010A"/>
    <w:rsid w:val="00240923"/>
    <w:rsid w:val="00243DE1"/>
    <w:rsid w:val="0024566F"/>
    <w:rsid w:val="002563B4"/>
    <w:rsid w:val="00256FA9"/>
    <w:rsid w:val="00276533"/>
    <w:rsid w:val="002B09D5"/>
    <w:rsid w:val="002D2912"/>
    <w:rsid w:val="002E318C"/>
    <w:rsid w:val="002E42BD"/>
    <w:rsid w:val="00311321"/>
    <w:rsid w:val="003128D5"/>
    <w:rsid w:val="00350BB2"/>
    <w:rsid w:val="00354BFA"/>
    <w:rsid w:val="00355D76"/>
    <w:rsid w:val="00376B66"/>
    <w:rsid w:val="00385EAD"/>
    <w:rsid w:val="003A282B"/>
    <w:rsid w:val="003C0569"/>
    <w:rsid w:val="003D5F56"/>
    <w:rsid w:val="003E4386"/>
    <w:rsid w:val="003F0058"/>
    <w:rsid w:val="00414ABA"/>
    <w:rsid w:val="00414C6F"/>
    <w:rsid w:val="00417D79"/>
    <w:rsid w:val="00440A6D"/>
    <w:rsid w:val="00441A7A"/>
    <w:rsid w:val="004512EC"/>
    <w:rsid w:val="004521E6"/>
    <w:rsid w:val="00461F7A"/>
    <w:rsid w:val="004644CD"/>
    <w:rsid w:val="00482132"/>
    <w:rsid w:val="004823A8"/>
    <w:rsid w:val="00483A6E"/>
    <w:rsid w:val="00491AD4"/>
    <w:rsid w:val="004D4E62"/>
    <w:rsid w:val="005051D4"/>
    <w:rsid w:val="00514152"/>
    <w:rsid w:val="00516E9C"/>
    <w:rsid w:val="00527C0C"/>
    <w:rsid w:val="00531115"/>
    <w:rsid w:val="005533A9"/>
    <w:rsid w:val="00557370"/>
    <w:rsid w:val="00577B09"/>
    <w:rsid w:val="005C01EF"/>
    <w:rsid w:val="005C0ED4"/>
    <w:rsid w:val="005C33D4"/>
    <w:rsid w:val="005C34F2"/>
    <w:rsid w:val="005C37A9"/>
    <w:rsid w:val="0060063B"/>
    <w:rsid w:val="00612B8A"/>
    <w:rsid w:val="00664D5E"/>
    <w:rsid w:val="00667CDE"/>
    <w:rsid w:val="00686A4D"/>
    <w:rsid w:val="006E0034"/>
    <w:rsid w:val="006E275C"/>
    <w:rsid w:val="00706AFC"/>
    <w:rsid w:val="00714A3D"/>
    <w:rsid w:val="0073332C"/>
    <w:rsid w:val="00737451"/>
    <w:rsid w:val="00753CC9"/>
    <w:rsid w:val="007702EB"/>
    <w:rsid w:val="00770D8D"/>
    <w:rsid w:val="00773B20"/>
    <w:rsid w:val="00774CDE"/>
    <w:rsid w:val="00777DEF"/>
    <w:rsid w:val="00781974"/>
    <w:rsid w:val="007B5BD9"/>
    <w:rsid w:val="007C655C"/>
    <w:rsid w:val="00815DA6"/>
    <w:rsid w:val="00830352"/>
    <w:rsid w:val="00830D3A"/>
    <w:rsid w:val="00843603"/>
    <w:rsid w:val="008503A7"/>
    <w:rsid w:val="008515E9"/>
    <w:rsid w:val="00862C28"/>
    <w:rsid w:val="00870E9C"/>
    <w:rsid w:val="008C1B83"/>
    <w:rsid w:val="008C5CDF"/>
    <w:rsid w:val="008E2D77"/>
    <w:rsid w:val="0091344F"/>
    <w:rsid w:val="00913568"/>
    <w:rsid w:val="00923FC7"/>
    <w:rsid w:val="009271E7"/>
    <w:rsid w:val="00927AB0"/>
    <w:rsid w:val="00932031"/>
    <w:rsid w:val="00936F08"/>
    <w:rsid w:val="00942151"/>
    <w:rsid w:val="009445E8"/>
    <w:rsid w:val="009446D0"/>
    <w:rsid w:val="00946025"/>
    <w:rsid w:val="00946D2D"/>
    <w:rsid w:val="00951A08"/>
    <w:rsid w:val="00965BE5"/>
    <w:rsid w:val="009914B3"/>
    <w:rsid w:val="009A5759"/>
    <w:rsid w:val="009C1E0C"/>
    <w:rsid w:val="009D75DC"/>
    <w:rsid w:val="009F253E"/>
    <w:rsid w:val="00A16749"/>
    <w:rsid w:val="00A265CD"/>
    <w:rsid w:val="00A3273D"/>
    <w:rsid w:val="00A418F2"/>
    <w:rsid w:val="00A43E74"/>
    <w:rsid w:val="00A5267C"/>
    <w:rsid w:val="00A6245D"/>
    <w:rsid w:val="00A8405E"/>
    <w:rsid w:val="00A91674"/>
    <w:rsid w:val="00A95A17"/>
    <w:rsid w:val="00AC19D4"/>
    <w:rsid w:val="00AD2D24"/>
    <w:rsid w:val="00AE0797"/>
    <w:rsid w:val="00AF09D7"/>
    <w:rsid w:val="00AF4C68"/>
    <w:rsid w:val="00AF6681"/>
    <w:rsid w:val="00AF67A9"/>
    <w:rsid w:val="00B14E46"/>
    <w:rsid w:val="00B41B1D"/>
    <w:rsid w:val="00B50567"/>
    <w:rsid w:val="00B56674"/>
    <w:rsid w:val="00B601F3"/>
    <w:rsid w:val="00B80B27"/>
    <w:rsid w:val="00BD6200"/>
    <w:rsid w:val="00C15EEE"/>
    <w:rsid w:val="00C175E2"/>
    <w:rsid w:val="00C410A5"/>
    <w:rsid w:val="00C41B00"/>
    <w:rsid w:val="00C5141E"/>
    <w:rsid w:val="00C66651"/>
    <w:rsid w:val="00C7123E"/>
    <w:rsid w:val="00C75838"/>
    <w:rsid w:val="00C80721"/>
    <w:rsid w:val="00CB01AB"/>
    <w:rsid w:val="00CB5C90"/>
    <w:rsid w:val="00CB6D08"/>
    <w:rsid w:val="00CC2145"/>
    <w:rsid w:val="00CC5D87"/>
    <w:rsid w:val="00D10374"/>
    <w:rsid w:val="00D22DAD"/>
    <w:rsid w:val="00D260FC"/>
    <w:rsid w:val="00D538ED"/>
    <w:rsid w:val="00D5656A"/>
    <w:rsid w:val="00D62326"/>
    <w:rsid w:val="00D659A3"/>
    <w:rsid w:val="00D74F9E"/>
    <w:rsid w:val="00DA160B"/>
    <w:rsid w:val="00DA1845"/>
    <w:rsid w:val="00DA63F9"/>
    <w:rsid w:val="00DB5E49"/>
    <w:rsid w:val="00DB7BD0"/>
    <w:rsid w:val="00E006AB"/>
    <w:rsid w:val="00E2791C"/>
    <w:rsid w:val="00E613BD"/>
    <w:rsid w:val="00E643FE"/>
    <w:rsid w:val="00E75BC2"/>
    <w:rsid w:val="00EA0E31"/>
    <w:rsid w:val="00EA60F1"/>
    <w:rsid w:val="00EA7EE7"/>
    <w:rsid w:val="00EB23A0"/>
    <w:rsid w:val="00EB6338"/>
    <w:rsid w:val="00EF2352"/>
    <w:rsid w:val="00F016AD"/>
    <w:rsid w:val="00F07F47"/>
    <w:rsid w:val="00F16EEB"/>
    <w:rsid w:val="00F26EF9"/>
    <w:rsid w:val="00F62059"/>
    <w:rsid w:val="00F90082"/>
    <w:rsid w:val="00FA4997"/>
    <w:rsid w:val="00FB2B98"/>
    <w:rsid w:val="00FC349D"/>
    <w:rsid w:val="00FE40A9"/>
    <w:rsid w:val="015B2FD8"/>
    <w:rsid w:val="01624B4A"/>
    <w:rsid w:val="017F6DEE"/>
    <w:rsid w:val="019C6C0F"/>
    <w:rsid w:val="01BD48FC"/>
    <w:rsid w:val="029E7495"/>
    <w:rsid w:val="02B60FDB"/>
    <w:rsid w:val="02CF36B4"/>
    <w:rsid w:val="02D07675"/>
    <w:rsid w:val="0323589C"/>
    <w:rsid w:val="03636C29"/>
    <w:rsid w:val="043B07A5"/>
    <w:rsid w:val="049E2F0E"/>
    <w:rsid w:val="04CE7DFC"/>
    <w:rsid w:val="055B7F9F"/>
    <w:rsid w:val="058D6B56"/>
    <w:rsid w:val="065B1BAC"/>
    <w:rsid w:val="06F061D0"/>
    <w:rsid w:val="06FC0A84"/>
    <w:rsid w:val="0800640C"/>
    <w:rsid w:val="08176284"/>
    <w:rsid w:val="08F0183D"/>
    <w:rsid w:val="0909475B"/>
    <w:rsid w:val="093D3B9F"/>
    <w:rsid w:val="09B30FE6"/>
    <w:rsid w:val="09FC0B38"/>
    <w:rsid w:val="0A117DB4"/>
    <w:rsid w:val="0A1824E5"/>
    <w:rsid w:val="0A6B236B"/>
    <w:rsid w:val="0AAC00CB"/>
    <w:rsid w:val="0B50486B"/>
    <w:rsid w:val="0B684566"/>
    <w:rsid w:val="0B9F3199"/>
    <w:rsid w:val="0BAC2809"/>
    <w:rsid w:val="0BB55B0D"/>
    <w:rsid w:val="0BDD90C1"/>
    <w:rsid w:val="0CDD4D43"/>
    <w:rsid w:val="0CF86655"/>
    <w:rsid w:val="0D102BCA"/>
    <w:rsid w:val="0DD457E1"/>
    <w:rsid w:val="0E0005EC"/>
    <w:rsid w:val="0E7B323B"/>
    <w:rsid w:val="0E877589"/>
    <w:rsid w:val="0EB01A18"/>
    <w:rsid w:val="0EE92DD4"/>
    <w:rsid w:val="0F0D5896"/>
    <w:rsid w:val="0F5FB922"/>
    <w:rsid w:val="0F762DCE"/>
    <w:rsid w:val="0F8C3E37"/>
    <w:rsid w:val="0FBD1221"/>
    <w:rsid w:val="0FDD123F"/>
    <w:rsid w:val="0FFDE3C3"/>
    <w:rsid w:val="0FFE9D61"/>
    <w:rsid w:val="100A5931"/>
    <w:rsid w:val="103F2D66"/>
    <w:rsid w:val="104E3CF9"/>
    <w:rsid w:val="1061082E"/>
    <w:rsid w:val="10AC7ABC"/>
    <w:rsid w:val="10FF638A"/>
    <w:rsid w:val="11185F88"/>
    <w:rsid w:val="11C740B0"/>
    <w:rsid w:val="11C94EC1"/>
    <w:rsid w:val="11F160C4"/>
    <w:rsid w:val="124C0438"/>
    <w:rsid w:val="126E4805"/>
    <w:rsid w:val="12944AA4"/>
    <w:rsid w:val="129F6B6A"/>
    <w:rsid w:val="12A0355E"/>
    <w:rsid w:val="13BE64F1"/>
    <w:rsid w:val="13E1663C"/>
    <w:rsid w:val="13E61128"/>
    <w:rsid w:val="14162314"/>
    <w:rsid w:val="14427536"/>
    <w:rsid w:val="14F7006E"/>
    <w:rsid w:val="15066277"/>
    <w:rsid w:val="156306F1"/>
    <w:rsid w:val="15DF410D"/>
    <w:rsid w:val="16B652BF"/>
    <w:rsid w:val="16B8F126"/>
    <w:rsid w:val="16BF6317"/>
    <w:rsid w:val="174C7EFB"/>
    <w:rsid w:val="17A53911"/>
    <w:rsid w:val="17EF177C"/>
    <w:rsid w:val="17F7D831"/>
    <w:rsid w:val="188D73D0"/>
    <w:rsid w:val="1895546B"/>
    <w:rsid w:val="192E6111"/>
    <w:rsid w:val="19404F91"/>
    <w:rsid w:val="195F5643"/>
    <w:rsid w:val="19972986"/>
    <w:rsid w:val="199B38DB"/>
    <w:rsid w:val="19AD5584"/>
    <w:rsid w:val="19AFFE92"/>
    <w:rsid w:val="19B30939"/>
    <w:rsid w:val="1A5F46D6"/>
    <w:rsid w:val="1B1D4210"/>
    <w:rsid w:val="1B217817"/>
    <w:rsid w:val="1B774CF5"/>
    <w:rsid w:val="1B7E0A20"/>
    <w:rsid w:val="1BB94559"/>
    <w:rsid w:val="1BFEB639"/>
    <w:rsid w:val="1C4127F3"/>
    <w:rsid w:val="1C654AE9"/>
    <w:rsid w:val="1C6B475D"/>
    <w:rsid w:val="1C9C2E2D"/>
    <w:rsid w:val="1CBA2788"/>
    <w:rsid w:val="1CD001A4"/>
    <w:rsid w:val="1CEB62B6"/>
    <w:rsid w:val="1D0C2AFF"/>
    <w:rsid w:val="1D4B5684"/>
    <w:rsid w:val="1D865164"/>
    <w:rsid w:val="1DA30DFD"/>
    <w:rsid w:val="1DB1082E"/>
    <w:rsid w:val="1DD2370A"/>
    <w:rsid w:val="1DEA4B23"/>
    <w:rsid w:val="1EA005C1"/>
    <w:rsid w:val="1EAC7567"/>
    <w:rsid w:val="1EB51C14"/>
    <w:rsid w:val="1ED84B1A"/>
    <w:rsid w:val="1F37B45A"/>
    <w:rsid w:val="1F731879"/>
    <w:rsid w:val="1F995EE0"/>
    <w:rsid w:val="1FE43564"/>
    <w:rsid w:val="20294DA6"/>
    <w:rsid w:val="20F10AAF"/>
    <w:rsid w:val="21067879"/>
    <w:rsid w:val="217A3F0D"/>
    <w:rsid w:val="21B91DA0"/>
    <w:rsid w:val="21BF5CE2"/>
    <w:rsid w:val="21EB2D29"/>
    <w:rsid w:val="21FC360D"/>
    <w:rsid w:val="223F7BA0"/>
    <w:rsid w:val="225A64DD"/>
    <w:rsid w:val="22FF5967"/>
    <w:rsid w:val="231E30E4"/>
    <w:rsid w:val="233D6CA0"/>
    <w:rsid w:val="234A6A2C"/>
    <w:rsid w:val="23525DE6"/>
    <w:rsid w:val="235A272B"/>
    <w:rsid w:val="23870117"/>
    <w:rsid w:val="23C65312"/>
    <w:rsid w:val="23E2658D"/>
    <w:rsid w:val="23F64A22"/>
    <w:rsid w:val="241F27CD"/>
    <w:rsid w:val="24CF794F"/>
    <w:rsid w:val="251C433A"/>
    <w:rsid w:val="255E1890"/>
    <w:rsid w:val="25902459"/>
    <w:rsid w:val="25BF376B"/>
    <w:rsid w:val="25D136EA"/>
    <w:rsid w:val="25F06B96"/>
    <w:rsid w:val="25F658B5"/>
    <w:rsid w:val="262717B3"/>
    <w:rsid w:val="26722322"/>
    <w:rsid w:val="26757CB2"/>
    <w:rsid w:val="26771406"/>
    <w:rsid w:val="267FD231"/>
    <w:rsid w:val="268C2C5D"/>
    <w:rsid w:val="26BB76E0"/>
    <w:rsid w:val="26E33B08"/>
    <w:rsid w:val="275C4544"/>
    <w:rsid w:val="27766DCB"/>
    <w:rsid w:val="27DF76CD"/>
    <w:rsid w:val="27EDAD45"/>
    <w:rsid w:val="27F757CE"/>
    <w:rsid w:val="28375B6F"/>
    <w:rsid w:val="287303F8"/>
    <w:rsid w:val="28990017"/>
    <w:rsid w:val="28996152"/>
    <w:rsid w:val="28FF565A"/>
    <w:rsid w:val="29AD7627"/>
    <w:rsid w:val="29BA1D6D"/>
    <w:rsid w:val="2A704D76"/>
    <w:rsid w:val="2A8532F0"/>
    <w:rsid w:val="2AB31C91"/>
    <w:rsid w:val="2ADF304E"/>
    <w:rsid w:val="2B491EC3"/>
    <w:rsid w:val="2B5C4CE7"/>
    <w:rsid w:val="2B667F60"/>
    <w:rsid w:val="2BAFB472"/>
    <w:rsid w:val="2BD62011"/>
    <w:rsid w:val="2BF66CB8"/>
    <w:rsid w:val="2BF94FC9"/>
    <w:rsid w:val="2C3119C4"/>
    <w:rsid w:val="2C4836F9"/>
    <w:rsid w:val="2C4F098D"/>
    <w:rsid w:val="2CFB46AA"/>
    <w:rsid w:val="2D7335C9"/>
    <w:rsid w:val="2D77194F"/>
    <w:rsid w:val="2DFF5617"/>
    <w:rsid w:val="2EBD69B8"/>
    <w:rsid w:val="2ED70D41"/>
    <w:rsid w:val="2EE079CB"/>
    <w:rsid w:val="2EF68ADE"/>
    <w:rsid w:val="2EFE075B"/>
    <w:rsid w:val="2F5B4835"/>
    <w:rsid w:val="2F79492B"/>
    <w:rsid w:val="2F7FB0E9"/>
    <w:rsid w:val="2FBD34A2"/>
    <w:rsid w:val="2FE6E3B7"/>
    <w:rsid w:val="2FF512E7"/>
    <w:rsid w:val="2FF5DD30"/>
    <w:rsid w:val="2FFE1FA3"/>
    <w:rsid w:val="2FFF2DFF"/>
    <w:rsid w:val="2FFF82EC"/>
    <w:rsid w:val="30421A46"/>
    <w:rsid w:val="30DC68EC"/>
    <w:rsid w:val="30F057DF"/>
    <w:rsid w:val="31C73D47"/>
    <w:rsid w:val="31D906DE"/>
    <w:rsid w:val="31FD39C1"/>
    <w:rsid w:val="320576BE"/>
    <w:rsid w:val="32622EE7"/>
    <w:rsid w:val="32B0209C"/>
    <w:rsid w:val="32B561F1"/>
    <w:rsid w:val="32E54D48"/>
    <w:rsid w:val="32E748E6"/>
    <w:rsid w:val="32E8CC81"/>
    <w:rsid w:val="330C671E"/>
    <w:rsid w:val="33822BEC"/>
    <w:rsid w:val="338237F6"/>
    <w:rsid w:val="33A0502D"/>
    <w:rsid w:val="33B90F87"/>
    <w:rsid w:val="33BF2720"/>
    <w:rsid w:val="33F9EEC6"/>
    <w:rsid w:val="3412285D"/>
    <w:rsid w:val="34212DE3"/>
    <w:rsid w:val="346B3606"/>
    <w:rsid w:val="34BC174A"/>
    <w:rsid w:val="34F99F51"/>
    <w:rsid w:val="352F50AF"/>
    <w:rsid w:val="353F73C4"/>
    <w:rsid w:val="35506755"/>
    <w:rsid w:val="357B1FCD"/>
    <w:rsid w:val="35B6E2C5"/>
    <w:rsid w:val="361068F5"/>
    <w:rsid w:val="36281B59"/>
    <w:rsid w:val="3659674D"/>
    <w:rsid w:val="365B5A89"/>
    <w:rsid w:val="36F764E0"/>
    <w:rsid w:val="36FB7FCE"/>
    <w:rsid w:val="36FFAB60"/>
    <w:rsid w:val="37122F0A"/>
    <w:rsid w:val="372806D2"/>
    <w:rsid w:val="375B6434"/>
    <w:rsid w:val="376A586F"/>
    <w:rsid w:val="376D9FD7"/>
    <w:rsid w:val="37AAAB65"/>
    <w:rsid w:val="37D9941D"/>
    <w:rsid w:val="37EC672C"/>
    <w:rsid w:val="37F7D2E5"/>
    <w:rsid w:val="37FE318C"/>
    <w:rsid w:val="383D4F67"/>
    <w:rsid w:val="386474D3"/>
    <w:rsid w:val="3939D65E"/>
    <w:rsid w:val="397D3B2C"/>
    <w:rsid w:val="39B66D6B"/>
    <w:rsid w:val="39EF0E47"/>
    <w:rsid w:val="39FCD376"/>
    <w:rsid w:val="3A3219E8"/>
    <w:rsid w:val="3A6514B5"/>
    <w:rsid w:val="3A823B9D"/>
    <w:rsid w:val="3A991A48"/>
    <w:rsid w:val="3AA1509C"/>
    <w:rsid w:val="3AAD09AB"/>
    <w:rsid w:val="3ABD2CC4"/>
    <w:rsid w:val="3ABE2225"/>
    <w:rsid w:val="3AD0517F"/>
    <w:rsid w:val="3AE31593"/>
    <w:rsid w:val="3AFF5151"/>
    <w:rsid w:val="3B4F3A2A"/>
    <w:rsid w:val="3B556CCB"/>
    <w:rsid w:val="3B7CE49F"/>
    <w:rsid w:val="3BBC3F3B"/>
    <w:rsid w:val="3BBF9248"/>
    <w:rsid w:val="3BCFC1F1"/>
    <w:rsid w:val="3BEF4C8D"/>
    <w:rsid w:val="3C1F0704"/>
    <w:rsid w:val="3C8F0BFB"/>
    <w:rsid w:val="3C9C21FE"/>
    <w:rsid w:val="3CA3195F"/>
    <w:rsid w:val="3CC55FC1"/>
    <w:rsid w:val="3CDBA5CD"/>
    <w:rsid w:val="3CEA6ECE"/>
    <w:rsid w:val="3CFFD9DC"/>
    <w:rsid w:val="3D184F7E"/>
    <w:rsid w:val="3D37A00E"/>
    <w:rsid w:val="3DD037E4"/>
    <w:rsid w:val="3DEDBC9D"/>
    <w:rsid w:val="3DEF6727"/>
    <w:rsid w:val="3DF1006F"/>
    <w:rsid w:val="3DFAB170"/>
    <w:rsid w:val="3DFFE736"/>
    <w:rsid w:val="3E6E8769"/>
    <w:rsid w:val="3E77D559"/>
    <w:rsid w:val="3E9A3FE1"/>
    <w:rsid w:val="3ED23983"/>
    <w:rsid w:val="3EDD0C51"/>
    <w:rsid w:val="3EDF2B30"/>
    <w:rsid w:val="3EE51C9C"/>
    <w:rsid w:val="3EEA4000"/>
    <w:rsid w:val="3EEB0581"/>
    <w:rsid w:val="3EF76464"/>
    <w:rsid w:val="3EFF9A10"/>
    <w:rsid w:val="3F0025DE"/>
    <w:rsid w:val="3F3062A8"/>
    <w:rsid w:val="3F6B70DD"/>
    <w:rsid w:val="3F855ECD"/>
    <w:rsid w:val="3FBDF56F"/>
    <w:rsid w:val="3FBF4DD2"/>
    <w:rsid w:val="3FCA7424"/>
    <w:rsid w:val="3FDD2FD6"/>
    <w:rsid w:val="3FE53B7E"/>
    <w:rsid w:val="3FE7D9B8"/>
    <w:rsid w:val="3FFAED0F"/>
    <w:rsid w:val="3FFE41E1"/>
    <w:rsid w:val="3FFEABA3"/>
    <w:rsid w:val="402A0E3A"/>
    <w:rsid w:val="403B6EEC"/>
    <w:rsid w:val="40595128"/>
    <w:rsid w:val="405D1E79"/>
    <w:rsid w:val="40756CBA"/>
    <w:rsid w:val="40BD7389"/>
    <w:rsid w:val="40F75877"/>
    <w:rsid w:val="41E66ABE"/>
    <w:rsid w:val="427C0997"/>
    <w:rsid w:val="428A1D1F"/>
    <w:rsid w:val="42C60F86"/>
    <w:rsid w:val="42E706D7"/>
    <w:rsid w:val="431203F2"/>
    <w:rsid w:val="431E3D13"/>
    <w:rsid w:val="4341021E"/>
    <w:rsid w:val="436E41BD"/>
    <w:rsid w:val="436E6A7D"/>
    <w:rsid w:val="438B3973"/>
    <w:rsid w:val="43986C71"/>
    <w:rsid w:val="43DF1A3B"/>
    <w:rsid w:val="43EDCDE1"/>
    <w:rsid w:val="43F0312D"/>
    <w:rsid w:val="440D4D26"/>
    <w:rsid w:val="440F1787"/>
    <w:rsid w:val="444271F0"/>
    <w:rsid w:val="448411F3"/>
    <w:rsid w:val="45345B90"/>
    <w:rsid w:val="4540132F"/>
    <w:rsid w:val="457C48D1"/>
    <w:rsid w:val="45F15BCF"/>
    <w:rsid w:val="45FB100A"/>
    <w:rsid w:val="46184B84"/>
    <w:rsid w:val="4622522C"/>
    <w:rsid w:val="46445DB0"/>
    <w:rsid w:val="47022B7B"/>
    <w:rsid w:val="47670514"/>
    <w:rsid w:val="476A2FD7"/>
    <w:rsid w:val="482F3BB2"/>
    <w:rsid w:val="48F42FBB"/>
    <w:rsid w:val="491A590A"/>
    <w:rsid w:val="49441808"/>
    <w:rsid w:val="49621C20"/>
    <w:rsid w:val="499305C9"/>
    <w:rsid w:val="49BF4A98"/>
    <w:rsid w:val="49BF8BDF"/>
    <w:rsid w:val="49EFF1E4"/>
    <w:rsid w:val="4A302837"/>
    <w:rsid w:val="4A367B96"/>
    <w:rsid w:val="4A4E5B54"/>
    <w:rsid w:val="4AAB0FF3"/>
    <w:rsid w:val="4AF02F09"/>
    <w:rsid w:val="4AF05BFE"/>
    <w:rsid w:val="4AF449C4"/>
    <w:rsid w:val="4B0015B5"/>
    <w:rsid w:val="4B1DB546"/>
    <w:rsid w:val="4BFF42CE"/>
    <w:rsid w:val="4BFFC1E5"/>
    <w:rsid w:val="4CCD0204"/>
    <w:rsid w:val="4CD1606E"/>
    <w:rsid w:val="4D2FE427"/>
    <w:rsid w:val="4D58634A"/>
    <w:rsid w:val="4D6B3A0A"/>
    <w:rsid w:val="4D7F97CD"/>
    <w:rsid w:val="4DDD785A"/>
    <w:rsid w:val="4DE4184C"/>
    <w:rsid w:val="4DEE2833"/>
    <w:rsid w:val="4E0A7799"/>
    <w:rsid w:val="4E1829DF"/>
    <w:rsid w:val="4E7EFACE"/>
    <w:rsid w:val="4EBA3297"/>
    <w:rsid w:val="4ECA21CA"/>
    <w:rsid w:val="4ECD0858"/>
    <w:rsid w:val="4EE33814"/>
    <w:rsid w:val="4F021EA8"/>
    <w:rsid w:val="4F061633"/>
    <w:rsid w:val="4F490DEC"/>
    <w:rsid w:val="4F8A7B66"/>
    <w:rsid w:val="4FB74DC2"/>
    <w:rsid w:val="4FBD20A9"/>
    <w:rsid w:val="4FFC667E"/>
    <w:rsid w:val="4FFFD1CF"/>
    <w:rsid w:val="50112774"/>
    <w:rsid w:val="50BF60E9"/>
    <w:rsid w:val="50E41B54"/>
    <w:rsid w:val="510B368C"/>
    <w:rsid w:val="51CECA17"/>
    <w:rsid w:val="51DAF638"/>
    <w:rsid w:val="51ED55E7"/>
    <w:rsid w:val="52094BE3"/>
    <w:rsid w:val="5247738E"/>
    <w:rsid w:val="524D5826"/>
    <w:rsid w:val="524D5C32"/>
    <w:rsid w:val="52F252B7"/>
    <w:rsid w:val="52FD7371"/>
    <w:rsid w:val="530B0CDD"/>
    <w:rsid w:val="532D5227"/>
    <w:rsid w:val="53310D6B"/>
    <w:rsid w:val="53330D57"/>
    <w:rsid w:val="53501654"/>
    <w:rsid w:val="537B3018"/>
    <w:rsid w:val="53A023DD"/>
    <w:rsid w:val="53F53F67"/>
    <w:rsid w:val="53FFA687"/>
    <w:rsid w:val="543D9474"/>
    <w:rsid w:val="54CD1A93"/>
    <w:rsid w:val="54DC6EA2"/>
    <w:rsid w:val="54DD48D7"/>
    <w:rsid w:val="550E62A9"/>
    <w:rsid w:val="55277C4C"/>
    <w:rsid w:val="553A5500"/>
    <w:rsid w:val="557D64FC"/>
    <w:rsid w:val="55AD1523"/>
    <w:rsid w:val="55BFF586"/>
    <w:rsid w:val="561B72C2"/>
    <w:rsid w:val="56306C6A"/>
    <w:rsid w:val="563C24B6"/>
    <w:rsid w:val="56715498"/>
    <w:rsid w:val="568C42CC"/>
    <w:rsid w:val="56993D84"/>
    <w:rsid w:val="56D4205E"/>
    <w:rsid w:val="56DE17B0"/>
    <w:rsid w:val="56EBA452"/>
    <w:rsid w:val="56F6592A"/>
    <w:rsid w:val="57085709"/>
    <w:rsid w:val="570B34A5"/>
    <w:rsid w:val="574056EF"/>
    <w:rsid w:val="57D7DC18"/>
    <w:rsid w:val="57FF4E0E"/>
    <w:rsid w:val="58262B5F"/>
    <w:rsid w:val="58384FB4"/>
    <w:rsid w:val="58667120"/>
    <w:rsid w:val="5924590D"/>
    <w:rsid w:val="592A6D5C"/>
    <w:rsid w:val="595ADBEF"/>
    <w:rsid w:val="596E7541"/>
    <w:rsid w:val="59771257"/>
    <w:rsid w:val="597A52EF"/>
    <w:rsid w:val="598FEF48"/>
    <w:rsid w:val="599A3C09"/>
    <w:rsid w:val="599C5B10"/>
    <w:rsid w:val="59FBB13D"/>
    <w:rsid w:val="5A245809"/>
    <w:rsid w:val="5A5A78CA"/>
    <w:rsid w:val="5AFE711B"/>
    <w:rsid w:val="5B0262C8"/>
    <w:rsid w:val="5B2840CC"/>
    <w:rsid w:val="5B5DCC76"/>
    <w:rsid w:val="5B876A33"/>
    <w:rsid w:val="5BB7E82E"/>
    <w:rsid w:val="5BDF34EF"/>
    <w:rsid w:val="5BDF5347"/>
    <w:rsid w:val="5BE124EB"/>
    <w:rsid w:val="5BED7FE7"/>
    <w:rsid w:val="5BFB6DD1"/>
    <w:rsid w:val="5BFD2F7A"/>
    <w:rsid w:val="5BFE7753"/>
    <w:rsid w:val="5C0F11F8"/>
    <w:rsid w:val="5C7A0FF1"/>
    <w:rsid w:val="5C7D7A6E"/>
    <w:rsid w:val="5CA847DA"/>
    <w:rsid w:val="5CDE6B04"/>
    <w:rsid w:val="5CEC1910"/>
    <w:rsid w:val="5CF93A52"/>
    <w:rsid w:val="5CFB69DD"/>
    <w:rsid w:val="5D6825CD"/>
    <w:rsid w:val="5D7B7275"/>
    <w:rsid w:val="5DA71E06"/>
    <w:rsid w:val="5DCB71BA"/>
    <w:rsid w:val="5DEE895A"/>
    <w:rsid w:val="5DF91100"/>
    <w:rsid w:val="5E01299C"/>
    <w:rsid w:val="5E0C2527"/>
    <w:rsid w:val="5E1F255C"/>
    <w:rsid w:val="5E26309B"/>
    <w:rsid w:val="5E2F0A53"/>
    <w:rsid w:val="5E572C2B"/>
    <w:rsid w:val="5E799055"/>
    <w:rsid w:val="5EB232EF"/>
    <w:rsid w:val="5EBD1991"/>
    <w:rsid w:val="5EBFDD0C"/>
    <w:rsid w:val="5ED26769"/>
    <w:rsid w:val="5EE91C47"/>
    <w:rsid w:val="5EEA8048"/>
    <w:rsid w:val="5EEDAA5C"/>
    <w:rsid w:val="5EF8797E"/>
    <w:rsid w:val="5EFCE8A9"/>
    <w:rsid w:val="5F2D1611"/>
    <w:rsid w:val="5F3F4988"/>
    <w:rsid w:val="5F5F1DDB"/>
    <w:rsid w:val="5FB05718"/>
    <w:rsid w:val="5FC341AC"/>
    <w:rsid w:val="5FCEB3FB"/>
    <w:rsid w:val="5FDD0E84"/>
    <w:rsid w:val="5FF0169A"/>
    <w:rsid w:val="5FFBEC50"/>
    <w:rsid w:val="5FFCCF7B"/>
    <w:rsid w:val="5FFD43A6"/>
    <w:rsid w:val="5FFD87C9"/>
    <w:rsid w:val="5FFFE654"/>
    <w:rsid w:val="601A18B2"/>
    <w:rsid w:val="607B5B58"/>
    <w:rsid w:val="60E2120D"/>
    <w:rsid w:val="61BFF3CA"/>
    <w:rsid w:val="621D3DE7"/>
    <w:rsid w:val="62301B46"/>
    <w:rsid w:val="6230282C"/>
    <w:rsid w:val="623C4D98"/>
    <w:rsid w:val="62406F03"/>
    <w:rsid w:val="62661537"/>
    <w:rsid w:val="62A65535"/>
    <w:rsid w:val="62C35C2C"/>
    <w:rsid w:val="62CC54E8"/>
    <w:rsid w:val="6340796F"/>
    <w:rsid w:val="63514D80"/>
    <w:rsid w:val="6360000B"/>
    <w:rsid w:val="636B2FD3"/>
    <w:rsid w:val="639B177D"/>
    <w:rsid w:val="63BD3254"/>
    <w:rsid w:val="63F3B63B"/>
    <w:rsid w:val="642C1D23"/>
    <w:rsid w:val="647D185E"/>
    <w:rsid w:val="64AF1384"/>
    <w:rsid w:val="64BFA1E4"/>
    <w:rsid w:val="64CC60B4"/>
    <w:rsid w:val="6573D6E6"/>
    <w:rsid w:val="65A27D61"/>
    <w:rsid w:val="660739C7"/>
    <w:rsid w:val="6631519D"/>
    <w:rsid w:val="666105B3"/>
    <w:rsid w:val="667323AF"/>
    <w:rsid w:val="6688731B"/>
    <w:rsid w:val="66D8559D"/>
    <w:rsid w:val="66FE25A9"/>
    <w:rsid w:val="671E9ED8"/>
    <w:rsid w:val="67377539"/>
    <w:rsid w:val="67470432"/>
    <w:rsid w:val="677DBC05"/>
    <w:rsid w:val="679E2ABC"/>
    <w:rsid w:val="67DFF8CA"/>
    <w:rsid w:val="67EC5407"/>
    <w:rsid w:val="67EF64C5"/>
    <w:rsid w:val="67F31C8F"/>
    <w:rsid w:val="67FB85C8"/>
    <w:rsid w:val="67FC4236"/>
    <w:rsid w:val="682034FF"/>
    <w:rsid w:val="693E784B"/>
    <w:rsid w:val="69430289"/>
    <w:rsid w:val="69534AD7"/>
    <w:rsid w:val="695A12B0"/>
    <w:rsid w:val="69F24CE2"/>
    <w:rsid w:val="69FFD668"/>
    <w:rsid w:val="6A36E994"/>
    <w:rsid w:val="6AA93314"/>
    <w:rsid w:val="6AC92B33"/>
    <w:rsid w:val="6AD05223"/>
    <w:rsid w:val="6B025C56"/>
    <w:rsid w:val="6B34152F"/>
    <w:rsid w:val="6B6DF511"/>
    <w:rsid w:val="6B7F519E"/>
    <w:rsid w:val="6B7F980C"/>
    <w:rsid w:val="6BFE6003"/>
    <w:rsid w:val="6C09789E"/>
    <w:rsid w:val="6C0A141C"/>
    <w:rsid w:val="6C2F5467"/>
    <w:rsid w:val="6CC62E2E"/>
    <w:rsid w:val="6CDEAF2C"/>
    <w:rsid w:val="6CE60934"/>
    <w:rsid w:val="6CED6F15"/>
    <w:rsid w:val="6CF96C67"/>
    <w:rsid w:val="6D7CED1B"/>
    <w:rsid w:val="6DBCD9FA"/>
    <w:rsid w:val="6DC22813"/>
    <w:rsid w:val="6DDBAE06"/>
    <w:rsid w:val="6DEF9068"/>
    <w:rsid w:val="6DFEC73A"/>
    <w:rsid w:val="6DFF297D"/>
    <w:rsid w:val="6DFF6012"/>
    <w:rsid w:val="6E0F426D"/>
    <w:rsid w:val="6E113263"/>
    <w:rsid w:val="6E217CD4"/>
    <w:rsid w:val="6E2A76B0"/>
    <w:rsid w:val="6E3A81ED"/>
    <w:rsid w:val="6E3E92BB"/>
    <w:rsid w:val="6E5573AA"/>
    <w:rsid w:val="6E606B40"/>
    <w:rsid w:val="6E623792"/>
    <w:rsid w:val="6E675949"/>
    <w:rsid w:val="6E685A2C"/>
    <w:rsid w:val="6E7A0C9E"/>
    <w:rsid w:val="6EBD20D3"/>
    <w:rsid w:val="6EE502DF"/>
    <w:rsid w:val="6EEC5C17"/>
    <w:rsid w:val="6EF1CB85"/>
    <w:rsid w:val="6F000AF2"/>
    <w:rsid w:val="6F2BFBB7"/>
    <w:rsid w:val="6F2FC4FA"/>
    <w:rsid w:val="6F33FD53"/>
    <w:rsid w:val="6F77C4FA"/>
    <w:rsid w:val="6F7F0BBF"/>
    <w:rsid w:val="6F7F26EA"/>
    <w:rsid w:val="6F7F7415"/>
    <w:rsid w:val="6F9CE43C"/>
    <w:rsid w:val="6F9F3914"/>
    <w:rsid w:val="6F9FD51F"/>
    <w:rsid w:val="6FA32EBC"/>
    <w:rsid w:val="6FA562B1"/>
    <w:rsid w:val="6FBC08EA"/>
    <w:rsid w:val="6FBEAFB4"/>
    <w:rsid w:val="6FBF7D1E"/>
    <w:rsid w:val="6FBF9B32"/>
    <w:rsid w:val="6FC38B38"/>
    <w:rsid w:val="6FC9D5E6"/>
    <w:rsid w:val="6FEF4F2D"/>
    <w:rsid w:val="6FF8679D"/>
    <w:rsid w:val="6FFD7823"/>
    <w:rsid w:val="6FFF1A36"/>
    <w:rsid w:val="6FFF1C2D"/>
    <w:rsid w:val="6FFF539D"/>
    <w:rsid w:val="703C4D0A"/>
    <w:rsid w:val="70A81BAE"/>
    <w:rsid w:val="712E436A"/>
    <w:rsid w:val="71426336"/>
    <w:rsid w:val="717215AF"/>
    <w:rsid w:val="71BD3AAE"/>
    <w:rsid w:val="72156897"/>
    <w:rsid w:val="722B76DC"/>
    <w:rsid w:val="724625C0"/>
    <w:rsid w:val="725F214F"/>
    <w:rsid w:val="726E4582"/>
    <w:rsid w:val="72A2BA9B"/>
    <w:rsid w:val="72C75A96"/>
    <w:rsid w:val="72CAE2C1"/>
    <w:rsid w:val="72DB2C1E"/>
    <w:rsid w:val="733F1F3C"/>
    <w:rsid w:val="73431A92"/>
    <w:rsid w:val="73582842"/>
    <w:rsid w:val="73625538"/>
    <w:rsid w:val="7383258C"/>
    <w:rsid w:val="738B1ED7"/>
    <w:rsid w:val="73977DFC"/>
    <w:rsid w:val="73978E1C"/>
    <w:rsid w:val="739A2923"/>
    <w:rsid w:val="73ABB43B"/>
    <w:rsid w:val="73D1CDBB"/>
    <w:rsid w:val="73DDB3E3"/>
    <w:rsid w:val="73E9A908"/>
    <w:rsid w:val="73EF43AE"/>
    <w:rsid w:val="73F4868C"/>
    <w:rsid w:val="7435327A"/>
    <w:rsid w:val="74563D68"/>
    <w:rsid w:val="747524EB"/>
    <w:rsid w:val="74821E82"/>
    <w:rsid w:val="749377D7"/>
    <w:rsid w:val="749D3818"/>
    <w:rsid w:val="74BD1410"/>
    <w:rsid w:val="75244946"/>
    <w:rsid w:val="7567EB38"/>
    <w:rsid w:val="756D2E3D"/>
    <w:rsid w:val="757F82B9"/>
    <w:rsid w:val="759114FF"/>
    <w:rsid w:val="75BF4FC4"/>
    <w:rsid w:val="75EB5696"/>
    <w:rsid w:val="75F17805"/>
    <w:rsid w:val="75F61909"/>
    <w:rsid w:val="75F82684"/>
    <w:rsid w:val="75FDB81B"/>
    <w:rsid w:val="75FF8186"/>
    <w:rsid w:val="76062CC4"/>
    <w:rsid w:val="762B2EF3"/>
    <w:rsid w:val="763D0532"/>
    <w:rsid w:val="763FE49B"/>
    <w:rsid w:val="765106AD"/>
    <w:rsid w:val="765323DC"/>
    <w:rsid w:val="767E86B0"/>
    <w:rsid w:val="76BD514E"/>
    <w:rsid w:val="76CDA5D3"/>
    <w:rsid w:val="76D3F1AC"/>
    <w:rsid w:val="76E6758C"/>
    <w:rsid w:val="76FF154C"/>
    <w:rsid w:val="770E605A"/>
    <w:rsid w:val="772E7CFE"/>
    <w:rsid w:val="77303B0B"/>
    <w:rsid w:val="77733F44"/>
    <w:rsid w:val="777BDA40"/>
    <w:rsid w:val="777E0DB4"/>
    <w:rsid w:val="777E799E"/>
    <w:rsid w:val="777F747B"/>
    <w:rsid w:val="77AD1318"/>
    <w:rsid w:val="77BA979B"/>
    <w:rsid w:val="77BE1B84"/>
    <w:rsid w:val="77BF5714"/>
    <w:rsid w:val="77BFC13D"/>
    <w:rsid w:val="77C05A50"/>
    <w:rsid w:val="77D5EF22"/>
    <w:rsid w:val="77DEB66B"/>
    <w:rsid w:val="77DF5F94"/>
    <w:rsid w:val="77ED4482"/>
    <w:rsid w:val="77EF3799"/>
    <w:rsid w:val="77EF7270"/>
    <w:rsid w:val="77EFE934"/>
    <w:rsid w:val="77F7B829"/>
    <w:rsid w:val="77FB4895"/>
    <w:rsid w:val="77FBBFCA"/>
    <w:rsid w:val="77FD882B"/>
    <w:rsid w:val="77FE9B45"/>
    <w:rsid w:val="781B213A"/>
    <w:rsid w:val="781F7E58"/>
    <w:rsid w:val="789B2FDD"/>
    <w:rsid w:val="78DC3F8F"/>
    <w:rsid w:val="79285B65"/>
    <w:rsid w:val="797C5BC3"/>
    <w:rsid w:val="797CF149"/>
    <w:rsid w:val="799BFF38"/>
    <w:rsid w:val="79E36199"/>
    <w:rsid w:val="79F56FB8"/>
    <w:rsid w:val="79F74636"/>
    <w:rsid w:val="7A5578F9"/>
    <w:rsid w:val="7A7EC706"/>
    <w:rsid w:val="7A7F1209"/>
    <w:rsid w:val="7ABE8AC6"/>
    <w:rsid w:val="7ABF6E3E"/>
    <w:rsid w:val="7AE068A9"/>
    <w:rsid w:val="7AF6177D"/>
    <w:rsid w:val="7AF62643"/>
    <w:rsid w:val="7AF9779D"/>
    <w:rsid w:val="7AFA19F5"/>
    <w:rsid w:val="7B2F0F4A"/>
    <w:rsid w:val="7B321614"/>
    <w:rsid w:val="7B57DAC9"/>
    <w:rsid w:val="7B582147"/>
    <w:rsid w:val="7B7F9D58"/>
    <w:rsid w:val="7B8F2ED8"/>
    <w:rsid w:val="7B9D7B08"/>
    <w:rsid w:val="7BAF8EEF"/>
    <w:rsid w:val="7BBEABB4"/>
    <w:rsid w:val="7BCD0D21"/>
    <w:rsid w:val="7BCF6D07"/>
    <w:rsid w:val="7BD651B6"/>
    <w:rsid w:val="7BEB6CE8"/>
    <w:rsid w:val="7BF729C0"/>
    <w:rsid w:val="7BF75238"/>
    <w:rsid w:val="7BF97E7E"/>
    <w:rsid w:val="7BFB056E"/>
    <w:rsid w:val="7BFB27BB"/>
    <w:rsid w:val="7BFB6B87"/>
    <w:rsid w:val="7BFC446F"/>
    <w:rsid w:val="7BFD0CDD"/>
    <w:rsid w:val="7BFDDE92"/>
    <w:rsid w:val="7BFF1382"/>
    <w:rsid w:val="7BFF2663"/>
    <w:rsid w:val="7BFF64DB"/>
    <w:rsid w:val="7C297BAC"/>
    <w:rsid w:val="7C4EF21E"/>
    <w:rsid w:val="7C680F0F"/>
    <w:rsid w:val="7C6C4888"/>
    <w:rsid w:val="7CA908E0"/>
    <w:rsid w:val="7CBDE1D5"/>
    <w:rsid w:val="7CCA2C07"/>
    <w:rsid w:val="7CDE1E23"/>
    <w:rsid w:val="7CDF19C8"/>
    <w:rsid w:val="7CDF8733"/>
    <w:rsid w:val="7CEF31C7"/>
    <w:rsid w:val="7CFE52B8"/>
    <w:rsid w:val="7D010D1B"/>
    <w:rsid w:val="7D78795F"/>
    <w:rsid w:val="7D7B1872"/>
    <w:rsid w:val="7D7D4D6F"/>
    <w:rsid w:val="7DA84EE0"/>
    <w:rsid w:val="7DDB6688"/>
    <w:rsid w:val="7DDB7821"/>
    <w:rsid w:val="7DDCAD8C"/>
    <w:rsid w:val="7DE644CE"/>
    <w:rsid w:val="7DEA8A6D"/>
    <w:rsid w:val="7DEF095D"/>
    <w:rsid w:val="7DFA95B3"/>
    <w:rsid w:val="7DFDD1EB"/>
    <w:rsid w:val="7DFDFBA7"/>
    <w:rsid w:val="7DFE35C2"/>
    <w:rsid w:val="7DFF6CA4"/>
    <w:rsid w:val="7DFFAB6F"/>
    <w:rsid w:val="7E0BBDD7"/>
    <w:rsid w:val="7E1F00EB"/>
    <w:rsid w:val="7E3A6FF0"/>
    <w:rsid w:val="7E3B408F"/>
    <w:rsid w:val="7E3F4555"/>
    <w:rsid w:val="7E3F6CC6"/>
    <w:rsid w:val="7E56D559"/>
    <w:rsid w:val="7E5DC32F"/>
    <w:rsid w:val="7E7F7725"/>
    <w:rsid w:val="7E7F99E1"/>
    <w:rsid w:val="7E7FD76D"/>
    <w:rsid w:val="7E81074D"/>
    <w:rsid w:val="7E9962BB"/>
    <w:rsid w:val="7E9F7755"/>
    <w:rsid w:val="7EAF4205"/>
    <w:rsid w:val="7EB54E34"/>
    <w:rsid w:val="7EB79CD7"/>
    <w:rsid w:val="7EBF23E6"/>
    <w:rsid w:val="7ECC58C4"/>
    <w:rsid w:val="7ED72F0F"/>
    <w:rsid w:val="7ED90E30"/>
    <w:rsid w:val="7EEB517B"/>
    <w:rsid w:val="7EEF8545"/>
    <w:rsid w:val="7EEFDFFD"/>
    <w:rsid w:val="7EF789E1"/>
    <w:rsid w:val="7EFA2629"/>
    <w:rsid w:val="7EFA2FD0"/>
    <w:rsid w:val="7EFD984F"/>
    <w:rsid w:val="7EFF6F52"/>
    <w:rsid w:val="7F06391B"/>
    <w:rsid w:val="7F1F8082"/>
    <w:rsid w:val="7F275930"/>
    <w:rsid w:val="7F3D0E4C"/>
    <w:rsid w:val="7F5B0C79"/>
    <w:rsid w:val="7F6D96C2"/>
    <w:rsid w:val="7F7E3A04"/>
    <w:rsid w:val="7F7FBF53"/>
    <w:rsid w:val="7F9BE6C2"/>
    <w:rsid w:val="7FAD540B"/>
    <w:rsid w:val="7FB3F96F"/>
    <w:rsid w:val="7FB46EFF"/>
    <w:rsid w:val="7FBAC86F"/>
    <w:rsid w:val="7FBD074D"/>
    <w:rsid w:val="7FBD0778"/>
    <w:rsid w:val="7FBF8F4B"/>
    <w:rsid w:val="7FBFA3D1"/>
    <w:rsid w:val="7FBFF228"/>
    <w:rsid w:val="7FCAA74D"/>
    <w:rsid w:val="7FDE0F69"/>
    <w:rsid w:val="7FDFEB50"/>
    <w:rsid w:val="7FEBE1F6"/>
    <w:rsid w:val="7FEC167C"/>
    <w:rsid w:val="7FEF88B5"/>
    <w:rsid w:val="7FF62F7F"/>
    <w:rsid w:val="7FF70BA5"/>
    <w:rsid w:val="7FF7C6B5"/>
    <w:rsid w:val="7FFADFDA"/>
    <w:rsid w:val="7FFB01F3"/>
    <w:rsid w:val="7FFC7C2A"/>
    <w:rsid w:val="7FFCB7C1"/>
    <w:rsid w:val="7FFD3E5B"/>
    <w:rsid w:val="7FFD6D16"/>
    <w:rsid w:val="7FFE07FD"/>
    <w:rsid w:val="7FFE9630"/>
    <w:rsid w:val="7FFEBC40"/>
    <w:rsid w:val="7FFF4F2F"/>
    <w:rsid w:val="7FFF6E94"/>
    <w:rsid w:val="7FFFEACF"/>
    <w:rsid w:val="89FF46C5"/>
    <w:rsid w:val="8ADFB45C"/>
    <w:rsid w:val="8BDF36AF"/>
    <w:rsid w:val="8FADEA09"/>
    <w:rsid w:val="8FBE1722"/>
    <w:rsid w:val="8FFDFEBC"/>
    <w:rsid w:val="92D9D337"/>
    <w:rsid w:val="9736B1D9"/>
    <w:rsid w:val="973D0D93"/>
    <w:rsid w:val="97FE4613"/>
    <w:rsid w:val="995D0497"/>
    <w:rsid w:val="9DD93651"/>
    <w:rsid w:val="9DFE34A8"/>
    <w:rsid w:val="9EBB3D95"/>
    <w:rsid w:val="9EFFA9A3"/>
    <w:rsid w:val="9F4337D8"/>
    <w:rsid w:val="9F7DCF90"/>
    <w:rsid w:val="9FDFD9D9"/>
    <w:rsid w:val="9FFB7F6B"/>
    <w:rsid w:val="9FFE88EA"/>
    <w:rsid w:val="A3664F15"/>
    <w:rsid w:val="A5E92E4E"/>
    <w:rsid w:val="AA36DF53"/>
    <w:rsid w:val="ABEF0578"/>
    <w:rsid w:val="AD7F90D1"/>
    <w:rsid w:val="AE7DB121"/>
    <w:rsid w:val="AEF5E16F"/>
    <w:rsid w:val="AF5F1C37"/>
    <w:rsid w:val="AFA747D4"/>
    <w:rsid w:val="AFDB1888"/>
    <w:rsid w:val="AFFCA3DF"/>
    <w:rsid w:val="B3DFFA82"/>
    <w:rsid w:val="B6D65706"/>
    <w:rsid w:val="B6FD91D8"/>
    <w:rsid w:val="B6FFACF3"/>
    <w:rsid w:val="B75BB590"/>
    <w:rsid w:val="B7771829"/>
    <w:rsid w:val="B7B5C402"/>
    <w:rsid w:val="B7BA2E37"/>
    <w:rsid w:val="B7BCF7C4"/>
    <w:rsid w:val="B7C64F2A"/>
    <w:rsid w:val="B99EAAE3"/>
    <w:rsid w:val="B9A760FA"/>
    <w:rsid w:val="B9F90C2B"/>
    <w:rsid w:val="BB875C0C"/>
    <w:rsid w:val="BBFBD80E"/>
    <w:rsid w:val="BBFF8616"/>
    <w:rsid w:val="BCF96016"/>
    <w:rsid w:val="BCFFB925"/>
    <w:rsid w:val="BDBDD549"/>
    <w:rsid w:val="BDBF3CCE"/>
    <w:rsid w:val="BDF5C75C"/>
    <w:rsid w:val="BE6D0973"/>
    <w:rsid w:val="BE74C135"/>
    <w:rsid w:val="BEA9FB2C"/>
    <w:rsid w:val="BEDF6085"/>
    <w:rsid w:val="BF63F14F"/>
    <w:rsid w:val="BF7C6F08"/>
    <w:rsid w:val="BF9FE635"/>
    <w:rsid w:val="BFAF1CE6"/>
    <w:rsid w:val="BFB1069F"/>
    <w:rsid w:val="BFBD0DA3"/>
    <w:rsid w:val="BFBD3EE9"/>
    <w:rsid w:val="BFCB8195"/>
    <w:rsid w:val="BFD672FE"/>
    <w:rsid w:val="BFDB66FA"/>
    <w:rsid w:val="BFDF6EC6"/>
    <w:rsid w:val="BFDFB0CD"/>
    <w:rsid w:val="BFF14AC9"/>
    <w:rsid w:val="BFF6D894"/>
    <w:rsid w:val="BFF7F9E6"/>
    <w:rsid w:val="BFFAADCF"/>
    <w:rsid w:val="BFFFC42C"/>
    <w:rsid w:val="BFFFD54E"/>
    <w:rsid w:val="C2F6339F"/>
    <w:rsid w:val="C6B17DD1"/>
    <w:rsid w:val="C6F3B19F"/>
    <w:rsid w:val="CBD62DBE"/>
    <w:rsid w:val="CBF6A881"/>
    <w:rsid w:val="CBFF83F9"/>
    <w:rsid w:val="CC7E52AC"/>
    <w:rsid w:val="CD7795A6"/>
    <w:rsid w:val="CF8D5D97"/>
    <w:rsid w:val="CFBF6BF9"/>
    <w:rsid w:val="CFBFED14"/>
    <w:rsid w:val="CFDF56AA"/>
    <w:rsid w:val="CFFF41D1"/>
    <w:rsid w:val="D3FFB847"/>
    <w:rsid w:val="D4DF19EF"/>
    <w:rsid w:val="D50FFC01"/>
    <w:rsid w:val="D55EFAD2"/>
    <w:rsid w:val="D5AF254F"/>
    <w:rsid w:val="D5FC35EB"/>
    <w:rsid w:val="D5FF6E42"/>
    <w:rsid w:val="D5FF82D9"/>
    <w:rsid w:val="D6BAE99D"/>
    <w:rsid w:val="D6F7621B"/>
    <w:rsid w:val="D7E3F80F"/>
    <w:rsid w:val="D7F6FE41"/>
    <w:rsid w:val="D7F7F88E"/>
    <w:rsid w:val="D7FF5F77"/>
    <w:rsid w:val="D7FF6E10"/>
    <w:rsid w:val="D7FF9586"/>
    <w:rsid w:val="D9EF8082"/>
    <w:rsid w:val="DABE7B80"/>
    <w:rsid w:val="DAFE307D"/>
    <w:rsid w:val="DB3F5AA3"/>
    <w:rsid w:val="DB5F09B0"/>
    <w:rsid w:val="DB738113"/>
    <w:rsid w:val="DB9C8065"/>
    <w:rsid w:val="DBAFC7B3"/>
    <w:rsid w:val="DBB7A04E"/>
    <w:rsid w:val="DBDFB451"/>
    <w:rsid w:val="DBE57765"/>
    <w:rsid w:val="DBEFA1C4"/>
    <w:rsid w:val="DBFF28A7"/>
    <w:rsid w:val="DBFF7C93"/>
    <w:rsid w:val="DCFA99D5"/>
    <w:rsid w:val="DCFF604D"/>
    <w:rsid w:val="DD7FC1F7"/>
    <w:rsid w:val="DD91FEDB"/>
    <w:rsid w:val="DDBDEB3F"/>
    <w:rsid w:val="DDEF1AF3"/>
    <w:rsid w:val="DE7F3EAC"/>
    <w:rsid w:val="DECB8B26"/>
    <w:rsid w:val="DECC642A"/>
    <w:rsid w:val="DEDFC7CD"/>
    <w:rsid w:val="DF4AF97B"/>
    <w:rsid w:val="DF5F32E5"/>
    <w:rsid w:val="DF62FECC"/>
    <w:rsid w:val="DF7BF36E"/>
    <w:rsid w:val="DF7F143C"/>
    <w:rsid w:val="DF7FD824"/>
    <w:rsid w:val="DF9B3019"/>
    <w:rsid w:val="DFA5E7A3"/>
    <w:rsid w:val="DFB329AF"/>
    <w:rsid w:val="DFB3ECDB"/>
    <w:rsid w:val="DFBB1C30"/>
    <w:rsid w:val="DFD5055D"/>
    <w:rsid w:val="DFDD8EF9"/>
    <w:rsid w:val="DFEF0FA6"/>
    <w:rsid w:val="DFF78AC0"/>
    <w:rsid w:val="DFF8E948"/>
    <w:rsid w:val="DFFE459B"/>
    <w:rsid w:val="DFFEC644"/>
    <w:rsid w:val="DFFF09C8"/>
    <w:rsid w:val="DFFF6EE6"/>
    <w:rsid w:val="E0CDF7E8"/>
    <w:rsid w:val="E3FBC672"/>
    <w:rsid w:val="E4CF48BB"/>
    <w:rsid w:val="E57701FC"/>
    <w:rsid w:val="E57F094D"/>
    <w:rsid w:val="E73D5D5E"/>
    <w:rsid w:val="E79FFCB4"/>
    <w:rsid w:val="E7FFEC14"/>
    <w:rsid w:val="E82F44F5"/>
    <w:rsid w:val="E83E17D5"/>
    <w:rsid w:val="EB0FA2DF"/>
    <w:rsid w:val="EBAFEE9A"/>
    <w:rsid w:val="EC75E4FE"/>
    <w:rsid w:val="ECE50C44"/>
    <w:rsid w:val="ED374F4F"/>
    <w:rsid w:val="ED7FCA37"/>
    <w:rsid w:val="EDEF08DA"/>
    <w:rsid w:val="EDFD246E"/>
    <w:rsid w:val="EE17AB6E"/>
    <w:rsid w:val="EE7A035F"/>
    <w:rsid w:val="EE7F235E"/>
    <w:rsid w:val="EF673DF7"/>
    <w:rsid w:val="EF6F2786"/>
    <w:rsid w:val="EF7BE939"/>
    <w:rsid w:val="EF7F3007"/>
    <w:rsid w:val="EF96672D"/>
    <w:rsid w:val="EF9D7EF8"/>
    <w:rsid w:val="EFB19311"/>
    <w:rsid w:val="EFB73507"/>
    <w:rsid w:val="EFBF6CC3"/>
    <w:rsid w:val="EFC3B5FC"/>
    <w:rsid w:val="EFE29B47"/>
    <w:rsid w:val="EFEB8CE1"/>
    <w:rsid w:val="EFEDCC07"/>
    <w:rsid w:val="EFEDDFD9"/>
    <w:rsid w:val="EFEFC14D"/>
    <w:rsid w:val="EFEFEF1D"/>
    <w:rsid w:val="EFFB14A7"/>
    <w:rsid w:val="EFFB9D69"/>
    <w:rsid w:val="EFFDDDF9"/>
    <w:rsid w:val="EFFFA9B8"/>
    <w:rsid w:val="F0EFFDCC"/>
    <w:rsid w:val="F1F7A9A9"/>
    <w:rsid w:val="F1FFCE34"/>
    <w:rsid w:val="F2FFD2BD"/>
    <w:rsid w:val="F32FA634"/>
    <w:rsid w:val="F35FE91B"/>
    <w:rsid w:val="F36F961B"/>
    <w:rsid w:val="F377F262"/>
    <w:rsid w:val="F37DD66A"/>
    <w:rsid w:val="F3B9B9F9"/>
    <w:rsid w:val="F3DBF341"/>
    <w:rsid w:val="F4BE3E17"/>
    <w:rsid w:val="F4C7E331"/>
    <w:rsid w:val="F4DD342E"/>
    <w:rsid w:val="F5DFCBBE"/>
    <w:rsid w:val="F5F617FB"/>
    <w:rsid w:val="F5F7067D"/>
    <w:rsid w:val="F5FD85D6"/>
    <w:rsid w:val="F5FE70B0"/>
    <w:rsid w:val="F6CF6121"/>
    <w:rsid w:val="F6DFF3FE"/>
    <w:rsid w:val="F746D56A"/>
    <w:rsid w:val="F75F229A"/>
    <w:rsid w:val="F773BCA9"/>
    <w:rsid w:val="F7761219"/>
    <w:rsid w:val="F77E9F95"/>
    <w:rsid w:val="F77F093B"/>
    <w:rsid w:val="F77FFB96"/>
    <w:rsid w:val="F78B451E"/>
    <w:rsid w:val="F79C5818"/>
    <w:rsid w:val="F7D34076"/>
    <w:rsid w:val="F7DE5ACD"/>
    <w:rsid w:val="F7EF7CC0"/>
    <w:rsid w:val="F7F6F463"/>
    <w:rsid w:val="F7F73449"/>
    <w:rsid w:val="F7F7885C"/>
    <w:rsid w:val="F7F9B1C5"/>
    <w:rsid w:val="F7FBFCB5"/>
    <w:rsid w:val="F7FC4574"/>
    <w:rsid w:val="F7FE5AF7"/>
    <w:rsid w:val="F7FF0EA3"/>
    <w:rsid w:val="F7FF1290"/>
    <w:rsid w:val="F7FFEC7D"/>
    <w:rsid w:val="F8B76EA2"/>
    <w:rsid w:val="F8DFBFD9"/>
    <w:rsid w:val="F8E7512C"/>
    <w:rsid w:val="F939B6DC"/>
    <w:rsid w:val="F9BFBD11"/>
    <w:rsid w:val="F9F95B8E"/>
    <w:rsid w:val="FA73E80A"/>
    <w:rsid w:val="FAAF6DF2"/>
    <w:rsid w:val="FABDED6B"/>
    <w:rsid w:val="FADD4043"/>
    <w:rsid w:val="FAFEDA2C"/>
    <w:rsid w:val="FAFFA61E"/>
    <w:rsid w:val="FAFFFE0C"/>
    <w:rsid w:val="FB75F4B0"/>
    <w:rsid w:val="FB7DC340"/>
    <w:rsid w:val="FB976845"/>
    <w:rsid w:val="FBBB2720"/>
    <w:rsid w:val="FBBF0D7A"/>
    <w:rsid w:val="FBEBA5CE"/>
    <w:rsid w:val="FBEBC8DD"/>
    <w:rsid w:val="FBED7866"/>
    <w:rsid w:val="FBEF5053"/>
    <w:rsid w:val="FBEF9599"/>
    <w:rsid w:val="FBF76FD6"/>
    <w:rsid w:val="FBFBCEFB"/>
    <w:rsid w:val="FBFDAD6E"/>
    <w:rsid w:val="FBFF6601"/>
    <w:rsid w:val="FBFFC968"/>
    <w:rsid w:val="FCAF34BA"/>
    <w:rsid w:val="FCDCF579"/>
    <w:rsid w:val="FCE76B1E"/>
    <w:rsid w:val="FCEB7224"/>
    <w:rsid w:val="FCFF3E66"/>
    <w:rsid w:val="FCFFF34F"/>
    <w:rsid w:val="FD5F7E16"/>
    <w:rsid w:val="FD76F763"/>
    <w:rsid w:val="FD79E944"/>
    <w:rsid w:val="FD7F82E2"/>
    <w:rsid w:val="FD7FED91"/>
    <w:rsid w:val="FDAD5BD6"/>
    <w:rsid w:val="FDCFBE9D"/>
    <w:rsid w:val="FDDB1BA2"/>
    <w:rsid w:val="FDDFD039"/>
    <w:rsid w:val="FDDFF7D5"/>
    <w:rsid w:val="FDE7EBD9"/>
    <w:rsid w:val="FDEE9E08"/>
    <w:rsid w:val="FDF64BBD"/>
    <w:rsid w:val="FDFF3D31"/>
    <w:rsid w:val="FE1CCBD9"/>
    <w:rsid w:val="FE6DC9AC"/>
    <w:rsid w:val="FEA37864"/>
    <w:rsid w:val="FED1F6A8"/>
    <w:rsid w:val="FEF76E9A"/>
    <w:rsid w:val="FEF9E5BA"/>
    <w:rsid w:val="FEFA0E49"/>
    <w:rsid w:val="FEFF0464"/>
    <w:rsid w:val="FEFFCB24"/>
    <w:rsid w:val="FF1F8F68"/>
    <w:rsid w:val="FF1FDA46"/>
    <w:rsid w:val="FF3FCA82"/>
    <w:rsid w:val="FF5C82C1"/>
    <w:rsid w:val="FF66FE3B"/>
    <w:rsid w:val="FF6F64D5"/>
    <w:rsid w:val="FF77CA5D"/>
    <w:rsid w:val="FF7D295E"/>
    <w:rsid w:val="FF7D55B3"/>
    <w:rsid w:val="FF7FF47B"/>
    <w:rsid w:val="FF959D72"/>
    <w:rsid w:val="FF9A91EA"/>
    <w:rsid w:val="FFAD285C"/>
    <w:rsid w:val="FFB09171"/>
    <w:rsid w:val="FFBC0CF2"/>
    <w:rsid w:val="FFBE3B39"/>
    <w:rsid w:val="FFBE8EA4"/>
    <w:rsid w:val="FFBF0AC7"/>
    <w:rsid w:val="FFC7D5E0"/>
    <w:rsid w:val="FFCF0CC0"/>
    <w:rsid w:val="FFD6AE37"/>
    <w:rsid w:val="FFDD25BF"/>
    <w:rsid w:val="FFDD3E3E"/>
    <w:rsid w:val="FFDDD123"/>
    <w:rsid w:val="FFDF9AAB"/>
    <w:rsid w:val="FFDFB501"/>
    <w:rsid w:val="FFEC992F"/>
    <w:rsid w:val="FFECAE47"/>
    <w:rsid w:val="FFEE52C2"/>
    <w:rsid w:val="FFEF26A1"/>
    <w:rsid w:val="FFEF3CFE"/>
    <w:rsid w:val="FFF4BFCD"/>
    <w:rsid w:val="FFF6AA65"/>
    <w:rsid w:val="FFF6BEA6"/>
    <w:rsid w:val="FFF7452E"/>
    <w:rsid w:val="FFF9793A"/>
    <w:rsid w:val="FFF9E62D"/>
    <w:rsid w:val="FFFB3140"/>
    <w:rsid w:val="FFFB3616"/>
    <w:rsid w:val="FFFB904E"/>
    <w:rsid w:val="FFFD034E"/>
    <w:rsid w:val="FFFD568A"/>
    <w:rsid w:val="FFFE8AF5"/>
    <w:rsid w:val="FFFF3B50"/>
    <w:rsid w:val="FFFF8A4E"/>
    <w:rsid w:val="FFFFD58C"/>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9" w:semiHidden="0" w:name="heading 2"/>
    <w:lsdException w:qFormat="1" w:uiPriority="0" w:semiHidden="0" w:name="heading 3"/>
    <w:lsdException w:qFormat="1" w:uiPriority="0" w:semiHidden="0" w:name="heading 4"/>
    <w:lsdException w:qFormat="1" w:uiPriority="0" w:semiHidden="0" w:name="heading 5"/>
    <w:lsdException w:qFormat="1"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rFonts w:ascii="Calibri" w:hAnsi="Calibri" w:eastAsia="宋体" w:cs="Times New Roman"/>
      <w:b/>
      <w:bCs/>
      <w:kern w:val="44"/>
      <w:sz w:val="44"/>
      <w:szCs w:val="44"/>
    </w:rPr>
  </w:style>
  <w:style w:type="paragraph" w:styleId="4">
    <w:name w:val="heading 2"/>
    <w:basedOn w:val="1"/>
    <w:next w:val="1"/>
    <w:link w:val="28"/>
    <w:unhideWhenUsed/>
    <w:qFormat/>
    <w:uiPriority w:val="99"/>
    <w:pPr>
      <w:keepNext/>
      <w:keepLines/>
      <w:spacing w:before="260" w:after="260" w:line="413" w:lineRule="auto"/>
      <w:outlineLvl w:val="1"/>
    </w:pPr>
    <w:rPr>
      <w:rFonts w:ascii="Arial" w:hAnsi="Arial" w:eastAsia="黑体"/>
      <w:b/>
      <w:sz w:val="32"/>
    </w:rPr>
  </w:style>
  <w:style w:type="paragraph" w:styleId="5">
    <w:name w:val="heading 3"/>
    <w:basedOn w:val="1"/>
    <w:next w:val="1"/>
    <w:unhideWhenUsed/>
    <w:qFormat/>
    <w:uiPriority w:val="0"/>
    <w:pPr>
      <w:keepNext/>
      <w:keepLines/>
      <w:spacing w:before="260" w:after="260" w:line="413" w:lineRule="auto"/>
      <w:outlineLvl w:val="2"/>
    </w:pPr>
    <w:rPr>
      <w:b/>
      <w:sz w:val="32"/>
    </w:rPr>
  </w:style>
  <w:style w:type="paragraph" w:styleId="6">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paragraph" w:styleId="7">
    <w:name w:val="heading 5"/>
    <w:basedOn w:val="1"/>
    <w:next w:val="1"/>
    <w:unhideWhenUsed/>
    <w:qFormat/>
    <w:uiPriority w:val="0"/>
    <w:pPr>
      <w:keepNext/>
      <w:keepLines/>
      <w:spacing w:before="280" w:after="290" w:line="372" w:lineRule="auto"/>
      <w:outlineLvl w:val="4"/>
    </w:pPr>
    <w:rPr>
      <w:b/>
      <w:sz w:val="28"/>
    </w:rPr>
  </w:style>
  <w:style w:type="paragraph" w:styleId="8">
    <w:name w:val="heading 6"/>
    <w:basedOn w:val="1"/>
    <w:next w:val="1"/>
    <w:unhideWhenUsed/>
    <w:qFormat/>
    <w:uiPriority w:val="0"/>
    <w:pPr>
      <w:keepNext/>
      <w:keepLines/>
      <w:spacing w:before="240" w:after="64" w:line="317" w:lineRule="auto"/>
      <w:outlineLvl w:val="5"/>
    </w:pPr>
    <w:rPr>
      <w:rFonts w:ascii="Arial" w:hAnsi="Arial" w:eastAsia="黑体"/>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toc 1"/>
    <w:basedOn w:val="1"/>
    <w:next w:val="1"/>
    <w:qFormat/>
    <w:uiPriority w:val="39"/>
    <w:pPr>
      <w:keepNext w:val="0"/>
      <w:keepLines w:val="0"/>
      <w:widowControl w:val="0"/>
      <w:suppressLineNumbers w:val="0"/>
      <w:spacing w:before="0" w:beforeAutospacing="0" w:after="0" w:afterAutospacing="0"/>
      <w:ind w:left="0" w:right="0"/>
      <w:jc w:val="both"/>
    </w:pPr>
    <w:rPr>
      <w:rFonts w:hint="default" w:ascii="Calibri" w:hAnsi="Calibri" w:eastAsia="宋体" w:cs="Times New Roman"/>
      <w:kern w:val="2"/>
      <w:sz w:val="21"/>
      <w:szCs w:val="21"/>
      <w:lang w:val="en-US" w:eastAsia="zh-CN" w:bidi="ar"/>
    </w:rPr>
  </w:style>
  <w:style w:type="paragraph" w:styleId="9">
    <w:name w:val="annotation text"/>
    <w:basedOn w:val="1"/>
    <w:qFormat/>
    <w:uiPriority w:val="0"/>
    <w:pPr>
      <w:jc w:val="left"/>
    </w:pPr>
  </w:style>
  <w:style w:type="paragraph" w:styleId="10">
    <w:name w:val="toc 3"/>
    <w:basedOn w:val="1"/>
    <w:next w:val="1"/>
    <w:qFormat/>
    <w:uiPriority w:val="39"/>
    <w:pPr>
      <w:ind w:left="840" w:leftChars="400"/>
    </w:pPr>
  </w:style>
  <w:style w:type="paragraph" w:styleId="11">
    <w:name w:val="Balloon Text"/>
    <w:basedOn w:val="1"/>
    <w:link w:val="27"/>
    <w:qFormat/>
    <w:uiPriority w:val="0"/>
    <w:rPr>
      <w:sz w:val="18"/>
      <w:szCs w:val="18"/>
    </w:rPr>
  </w:style>
  <w:style w:type="paragraph" w:styleId="12">
    <w:name w:val="footer"/>
    <w:basedOn w:val="1"/>
    <w:qFormat/>
    <w:uiPriority w:val="0"/>
    <w:pPr>
      <w:tabs>
        <w:tab w:val="center" w:pos="4153"/>
        <w:tab w:val="right" w:pos="8306"/>
      </w:tabs>
      <w:snapToGrid w:val="0"/>
      <w:jc w:val="left"/>
    </w:pPr>
    <w:rPr>
      <w:sz w:val="18"/>
    </w:rPr>
  </w:style>
  <w:style w:type="paragraph" w:styleId="1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4">
    <w:name w:val="toc 2"/>
    <w:basedOn w:val="1"/>
    <w:next w:val="1"/>
    <w:link w:val="22"/>
    <w:qFormat/>
    <w:uiPriority w:val="39"/>
    <w:pPr>
      <w:ind w:left="420" w:leftChars="200"/>
    </w:pPr>
  </w:style>
  <w:style w:type="paragraph" w:styleId="15">
    <w:name w:val="Normal (Web)"/>
    <w:basedOn w:val="1"/>
    <w:qFormat/>
    <w:uiPriority w:val="99"/>
    <w:pPr>
      <w:spacing w:beforeAutospacing="1" w:afterAutospacing="1"/>
      <w:jc w:val="left"/>
    </w:pPr>
    <w:rPr>
      <w:rFonts w:ascii="Calibri" w:hAnsi="Calibri" w:eastAsia="宋体" w:cs="Times New Roman"/>
      <w:kern w:val="0"/>
      <w:sz w:val="24"/>
    </w:rPr>
  </w:style>
  <w:style w:type="paragraph" w:styleId="16">
    <w:name w:val="Title"/>
    <w:basedOn w:val="1"/>
    <w:next w:val="1"/>
    <w:link w:val="25"/>
    <w:qFormat/>
    <w:uiPriority w:val="0"/>
    <w:pPr>
      <w:spacing w:before="240" w:after="60"/>
      <w:jc w:val="center"/>
      <w:outlineLvl w:val="0"/>
    </w:pPr>
    <w:rPr>
      <w:rFonts w:asciiTheme="majorHAnsi" w:hAnsiTheme="majorHAnsi" w:eastAsiaTheme="majorEastAsia" w:cstheme="majorBidi"/>
      <w:b/>
      <w:bCs/>
      <w:sz w:val="32"/>
      <w:szCs w:val="32"/>
    </w:rPr>
  </w:style>
  <w:style w:type="table" w:styleId="18">
    <w:name w:val="Table Grid"/>
    <w:basedOn w:val="17"/>
    <w:semiHidden/>
    <w:unhideWhenUsed/>
    <w:qFormat/>
    <w:uiPriority w:val="0"/>
    <w:pPr>
      <w:keepNext w:val="0"/>
      <w:keepLines w:val="0"/>
      <w:widowControl w:val="0"/>
      <w:suppressLineNumbers w:val="0"/>
      <w:spacing w:before="0" w:beforeAutospacing="0" w:after="0" w:afterAutospacing="0"/>
      <w:ind w:left="0" w:right="0"/>
      <w:jc w:val="both"/>
    </w:pPr>
    <w:rPr>
      <w:rFonts w:hint="default" w:ascii="Times New Roman" w:hAnsi="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cPr>
      <w:tcBorders>
        <w:top w:val="single" w:color="auto" w:sz="4" w:space="0"/>
        <w:left w:val="single" w:color="auto" w:sz="4" w:space="0"/>
        <w:bottom w:val="single" w:color="auto" w:sz="4" w:space="0"/>
        <w:right w:val="single" w:color="auto" w:sz="4" w:space="0"/>
      </w:tcBorders>
    </w:tcPr>
  </w:style>
  <w:style w:type="character" w:styleId="20">
    <w:name w:val="Strong"/>
    <w:basedOn w:val="19"/>
    <w:qFormat/>
    <w:uiPriority w:val="22"/>
    <w:rPr>
      <w:b/>
      <w:bCs/>
    </w:rPr>
  </w:style>
  <w:style w:type="character" w:styleId="21">
    <w:name w:val="Hyperlink"/>
    <w:basedOn w:val="19"/>
    <w:unhideWhenUsed/>
    <w:qFormat/>
    <w:uiPriority w:val="99"/>
    <w:rPr>
      <w:color w:val="0563C1" w:themeColor="hyperlink"/>
      <w:u w:val="single"/>
      <w14:textFill>
        <w14:solidFill>
          <w14:schemeClr w14:val="hlink"/>
        </w14:solidFill>
      </w14:textFill>
    </w:rPr>
  </w:style>
  <w:style w:type="character" w:customStyle="1" w:styleId="22">
    <w:name w:val="目录 2 字符"/>
    <w:link w:val="14"/>
    <w:qFormat/>
    <w:uiPriority w:val="0"/>
  </w:style>
  <w:style w:type="paragraph" w:customStyle="1" w:styleId="23">
    <w:name w:val="列出段落1"/>
    <w:basedOn w:val="1"/>
    <w:qFormat/>
    <w:uiPriority w:val="99"/>
    <w:pPr>
      <w:ind w:firstLine="420" w:firstLineChars="200"/>
    </w:pPr>
  </w:style>
  <w:style w:type="paragraph" w:styleId="24">
    <w:name w:val="List Paragraph"/>
    <w:basedOn w:val="1"/>
    <w:qFormat/>
    <w:uiPriority w:val="99"/>
    <w:pPr>
      <w:ind w:firstLine="420" w:firstLineChars="200"/>
    </w:pPr>
  </w:style>
  <w:style w:type="character" w:customStyle="1" w:styleId="25">
    <w:name w:val="标题 字符"/>
    <w:basedOn w:val="19"/>
    <w:link w:val="16"/>
    <w:qFormat/>
    <w:uiPriority w:val="0"/>
    <w:rPr>
      <w:rFonts w:asciiTheme="majorHAnsi" w:hAnsiTheme="majorHAnsi" w:eastAsiaTheme="majorEastAsia" w:cstheme="majorBidi"/>
      <w:b/>
      <w:bCs/>
      <w:kern w:val="2"/>
      <w:sz w:val="32"/>
      <w:szCs w:val="32"/>
    </w:rPr>
  </w:style>
  <w:style w:type="paragraph" w:customStyle="1" w:styleId="26">
    <w:name w:val="TOC 标题1"/>
    <w:basedOn w:val="3"/>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6" w:themeColor="accent1" w:themeShade="BF"/>
      <w:kern w:val="0"/>
      <w:sz w:val="32"/>
      <w:szCs w:val="32"/>
    </w:rPr>
  </w:style>
  <w:style w:type="character" w:customStyle="1" w:styleId="27">
    <w:name w:val="批注框文本 字符"/>
    <w:basedOn w:val="19"/>
    <w:link w:val="11"/>
    <w:qFormat/>
    <w:uiPriority w:val="0"/>
    <w:rPr>
      <w:rFonts w:asciiTheme="minorHAnsi" w:hAnsiTheme="minorHAnsi" w:eastAsiaTheme="minorEastAsia" w:cstheme="minorBidi"/>
      <w:kern w:val="2"/>
      <w:sz w:val="18"/>
      <w:szCs w:val="18"/>
    </w:rPr>
  </w:style>
  <w:style w:type="character" w:customStyle="1" w:styleId="28">
    <w:name w:val="标题 2 字符"/>
    <w:basedOn w:val="19"/>
    <w:link w:val="4"/>
    <w:qFormat/>
    <w:uiPriority w:val="99"/>
    <w:rPr>
      <w:rFonts w:ascii="Arial" w:hAnsi="Arial" w:eastAsia="黑体" w:cstheme="minorBidi"/>
      <w:b/>
      <w:kern w:val="2"/>
      <w:sz w:val="32"/>
      <w:szCs w:val="24"/>
    </w:rPr>
  </w:style>
  <w:style w:type="paragraph" w:customStyle="1" w:styleId="29">
    <w:name w:val="msonormal"/>
    <w:basedOn w:val="1"/>
    <w:qFormat/>
    <w:uiPriority w:val="0"/>
    <w:pPr>
      <w:widowControl/>
      <w:spacing w:before="100" w:beforeAutospacing="1" w:after="100" w:afterAutospacing="1"/>
      <w:jc w:val="left"/>
    </w:pPr>
    <w:rPr>
      <w:rFonts w:ascii="宋体" w:hAnsi="宋体" w:eastAsia="宋体" w:cs="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Pages>
  <Words>8616</Words>
  <Characters>49115</Characters>
  <Lines>1</Lines>
  <Paragraphs>1</Paragraphs>
  <TotalTime>5</TotalTime>
  <ScaleCrop>false</ScaleCrop>
  <LinksUpToDate>false</LinksUpToDate>
  <CharactersWithSpaces>57616</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2022-05-05T01:00:00Z</dcterms:created>
  <dc:creator>薇</dc:creator>
  <cp:lastModifiedBy>Admin</cp:lastModifiedBy>
  <cp:lastPrinted>2022-08-06T18:40:00Z</cp:lastPrinted>
  <dcterms:modified xsi:type="dcterms:W3CDTF">2022-09-22T10:17:56Z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C58D7180214F43DD9BC3BB5AEB5F2AC2</vt:lpwstr>
  </property>
</Properties>
</file>